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583A" w14:textId="77777777" w:rsidR="004A6963" w:rsidRDefault="005C5CD1" w:rsidP="004A6963">
      <w:pPr>
        <w:tabs>
          <w:tab w:val="left" w:pos="2265"/>
          <w:tab w:val="left" w:pos="5250"/>
          <w:tab w:val="right" w:pos="10352"/>
        </w:tabs>
        <w:spacing w:after="0"/>
        <w:rPr>
          <w:color w:val="04203D"/>
          <w:sz w:val="59"/>
        </w:rPr>
      </w:pPr>
      <w:r>
        <w:rPr>
          <w:color w:val="04203D"/>
          <w:sz w:val="59"/>
        </w:rPr>
        <w:tab/>
      </w:r>
      <w:r w:rsidR="004A6963">
        <w:rPr>
          <w:color w:val="04203D"/>
          <w:sz w:val="59"/>
        </w:rPr>
        <w:tab/>
      </w:r>
    </w:p>
    <w:p w14:paraId="6E94E11E" w14:textId="3E244127" w:rsidR="000F3689" w:rsidRPr="004A6963" w:rsidRDefault="00403A87" w:rsidP="004A6963">
      <w:pPr>
        <w:tabs>
          <w:tab w:val="left" w:pos="2265"/>
          <w:tab w:val="left" w:pos="5250"/>
          <w:tab w:val="right" w:pos="10352"/>
        </w:tabs>
        <w:spacing w:after="0"/>
        <w:jc w:val="center"/>
        <w:rPr>
          <w:color w:val="04203D"/>
          <w:sz w:val="59"/>
        </w:rPr>
      </w:pPr>
      <w:r w:rsidRPr="00403A87">
        <w:rPr>
          <w:b/>
          <w:bCs/>
          <w:sz w:val="32"/>
          <w:szCs w:val="32"/>
        </w:rPr>
        <w:t>Pricing Schedule for</w:t>
      </w:r>
      <w:r>
        <w:rPr>
          <w:color w:val="04203D"/>
          <w:sz w:val="59"/>
        </w:rPr>
        <w:t xml:space="preserve"> </w:t>
      </w:r>
      <w:r w:rsidR="00D6490C">
        <w:rPr>
          <w:b/>
          <w:bCs/>
          <w:sz w:val="32"/>
          <w:szCs w:val="32"/>
        </w:rPr>
        <w:t>support at Home</w:t>
      </w:r>
      <w:r w:rsidR="00EB0C72">
        <w:rPr>
          <w:b/>
          <w:bCs/>
          <w:sz w:val="32"/>
          <w:szCs w:val="32"/>
        </w:rPr>
        <w:t xml:space="preserve"> </w:t>
      </w:r>
      <w:r w:rsidRPr="00FD4CBF">
        <w:rPr>
          <w:b/>
          <w:bCs/>
          <w:sz w:val="32"/>
          <w:szCs w:val="32"/>
        </w:rPr>
        <w:t>Services</w:t>
      </w:r>
      <w:r w:rsidR="00DF2DBD">
        <w:rPr>
          <w:b/>
          <w:bCs/>
          <w:sz w:val="32"/>
          <w:szCs w:val="32"/>
        </w:rPr>
        <w:t xml:space="preserve"> </w:t>
      </w:r>
      <w:r w:rsidR="00966EF7">
        <w:rPr>
          <w:b/>
          <w:bCs/>
          <w:sz w:val="32"/>
          <w:szCs w:val="32"/>
        </w:rPr>
        <w:t xml:space="preserve">as </w:t>
      </w:r>
      <w:r w:rsidR="00ED258C">
        <w:rPr>
          <w:b/>
          <w:bCs/>
          <w:sz w:val="32"/>
          <w:szCs w:val="32"/>
        </w:rPr>
        <w:t>of</w:t>
      </w:r>
    </w:p>
    <w:p w14:paraId="5C24C922" w14:textId="2F7B9B5E" w:rsidR="00EB598D" w:rsidRDefault="00C60904" w:rsidP="004A6963">
      <w:pPr>
        <w:pStyle w:val="Header"/>
        <w:jc w:val="center"/>
        <w:rPr>
          <w:b/>
          <w:bCs/>
          <w:sz w:val="32"/>
          <w:szCs w:val="32"/>
        </w:rPr>
      </w:pPr>
      <w:r>
        <w:rPr>
          <w:b/>
          <w:bCs/>
          <w:sz w:val="32"/>
          <w:szCs w:val="32"/>
        </w:rPr>
        <w:t>November</w:t>
      </w:r>
      <w:r w:rsidR="004A6963">
        <w:rPr>
          <w:b/>
          <w:bCs/>
          <w:sz w:val="32"/>
          <w:szCs w:val="32"/>
        </w:rPr>
        <w:t xml:space="preserve"> </w:t>
      </w:r>
      <w:r w:rsidR="00DF2DBD">
        <w:rPr>
          <w:b/>
          <w:bCs/>
          <w:sz w:val="32"/>
          <w:szCs w:val="32"/>
        </w:rPr>
        <w:t>202</w:t>
      </w:r>
      <w:r w:rsidR="00D6490C">
        <w:rPr>
          <w:b/>
          <w:bCs/>
          <w:sz w:val="32"/>
          <w:szCs w:val="32"/>
        </w:rPr>
        <w:t>5</w:t>
      </w:r>
    </w:p>
    <w:p w14:paraId="558655EC" w14:textId="77777777" w:rsidR="000F3689" w:rsidRPr="006F7D4F" w:rsidRDefault="000F3689" w:rsidP="004A6963">
      <w:pPr>
        <w:pStyle w:val="Header"/>
        <w:ind w:left="0" w:firstLine="0"/>
        <w:rPr>
          <w:b/>
          <w:bCs/>
          <w:sz w:val="32"/>
          <w:szCs w:val="32"/>
        </w:rPr>
      </w:pP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787"/>
        <w:gridCol w:w="1248"/>
        <w:gridCol w:w="1248"/>
        <w:gridCol w:w="1400"/>
        <w:gridCol w:w="1107"/>
        <w:gridCol w:w="1007"/>
        <w:gridCol w:w="1477"/>
      </w:tblGrid>
      <w:tr w:rsidR="000E6B81" w:rsidRPr="00444114" w14:paraId="1036E18A" w14:textId="77777777" w:rsidTr="000E6B81">
        <w:trPr>
          <w:trHeight w:val="960"/>
          <w:jc w:val="center"/>
        </w:trPr>
        <w:tc>
          <w:tcPr>
            <w:tcW w:w="2787" w:type="dxa"/>
            <w:shd w:val="clear" w:color="auto" w:fill="D9D9D9" w:themeFill="background1" w:themeFillShade="D9"/>
            <w:vAlign w:val="center"/>
            <w:hideMark/>
          </w:tcPr>
          <w:p w14:paraId="4180331F" w14:textId="5BFDC14F" w:rsidR="000E6B81" w:rsidRPr="007F703E" w:rsidRDefault="007C1456" w:rsidP="000E6B81">
            <w:pPr>
              <w:spacing w:after="0" w:line="240" w:lineRule="auto"/>
              <w:rPr>
                <w:rFonts w:eastAsia="Times New Roman"/>
                <w:color w:val="auto"/>
                <w:sz w:val="24"/>
                <w:szCs w:val="24"/>
              </w:rPr>
            </w:pPr>
            <w:r w:rsidRPr="007F703E">
              <w:rPr>
                <w:rFonts w:eastAsia="Times New Roman"/>
                <w:color w:val="auto"/>
                <w:sz w:val="24"/>
                <w:szCs w:val="24"/>
              </w:rPr>
              <w:t>Services</w:t>
            </w:r>
          </w:p>
        </w:tc>
        <w:tc>
          <w:tcPr>
            <w:tcW w:w="1248" w:type="dxa"/>
            <w:shd w:val="clear" w:color="auto" w:fill="D9D9D9" w:themeFill="background1" w:themeFillShade="D9"/>
          </w:tcPr>
          <w:p w14:paraId="6E35FADC" w14:textId="77777777" w:rsidR="000E6B81" w:rsidRPr="007F703E" w:rsidRDefault="000E6B81" w:rsidP="000E6B81">
            <w:pPr>
              <w:spacing w:after="0" w:line="240" w:lineRule="auto"/>
              <w:jc w:val="center"/>
              <w:rPr>
                <w:rFonts w:eastAsia="Times New Roman"/>
                <w:b/>
                <w:bCs/>
                <w:color w:val="auto"/>
                <w:sz w:val="24"/>
                <w:szCs w:val="24"/>
              </w:rPr>
            </w:pPr>
          </w:p>
          <w:p w14:paraId="27E5B885" w14:textId="77777777" w:rsidR="000E6B81"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Period</w:t>
            </w:r>
          </w:p>
          <w:p w14:paraId="32E47DB1" w14:textId="77777777" w:rsidR="000E6B81" w:rsidRPr="007F703E" w:rsidRDefault="000E6B81" w:rsidP="000E6B81">
            <w:pPr>
              <w:spacing w:after="0" w:line="240" w:lineRule="auto"/>
              <w:rPr>
                <w:rFonts w:eastAsia="Times New Roman"/>
                <w:b/>
                <w:bCs/>
                <w:color w:val="auto"/>
                <w:sz w:val="24"/>
                <w:szCs w:val="24"/>
              </w:rPr>
            </w:pPr>
          </w:p>
        </w:tc>
        <w:tc>
          <w:tcPr>
            <w:tcW w:w="1248" w:type="dxa"/>
            <w:shd w:val="clear" w:color="auto" w:fill="D9D9D9" w:themeFill="background1" w:themeFillShade="D9"/>
            <w:vAlign w:val="center"/>
            <w:hideMark/>
          </w:tcPr>
          <w:p w14:paraId="5AE55771" w14:textId="2E313327" w:rsidR="007D0849"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 xml:space="preserve">Weekdays </w:t>
            </w:r>
          </w:p>
          <w:p w14:paraId="02B6ABB2" w14:textId="3CE00E97" w:rsidR="000E6B81" w:rsidRPr="007F703E" w:rsidRDefault="007D0849" w:rsidP="007D0849">
            <w:pPr>
              <w:spacing w:after="0" w:line="240" w:lineRule="auto"/>
              <w:rPr>
                <w:rFonts w:eastAsia="Times New Roman"/>
                <w:b/>
                <w:bCs/>
                <w:color w:val="auto"/>
                <w:sz w:val="20"/>
                <w:szCs w:val="20"/>
              </w:rPr>
            </w:pPr>
            <w:r w:rsidRPr="007F703E">
              <w:rPr>
                <w:rFonts w:eastAsia="Times New Roman"/>
                <w:b/>
                <w:bCs/>
                <w:color w:val="auto"/>
                <w:sz w:val="20"/>
                <w:szCs w:val="20"/>
              </w:rPr>
              <w:t>(</w:t>
            </w:r>
            <w:r w:rsidR="00ED258C" w:rsidRPr="007F703E">
              <w:rPr>
                <w:rFonts w:eastAsia="Times New Roman"/>
                <w:b/>
                <w:bCs/>
                <w:color w:val="auto"/>
                <w:sz w:val="20"/>
                <w:szCs w:val="20"/>
              </w:rPr>
              <w:t>7</w:t>
            </w:r>
            <w:r w:rsidRPr="007F703E">
              <w:rPr>
                <w:rFonts w:eastAsia="Times New Roman"/>
                <w:b/>
                <w:bCs/>
                <w:color w:val="auto"/>
                <w:sz w:val="20"/>
                <w:szCs w:val="20"/>
              </w:rPr>
              <w:t>am –</w:t>
            </w:r>
            <w:r w:rsidR="00ED258C" w:rsidRPr="007F703E">
              <w:rPr>
                <w:rFonts w:eastAsia="Times New Roman"/>
                <w:b/>
                <w:bCs/>
                <w:color w:val="auto"/>
                <w:sz w:val="20"/>
                <w:szCs w:val="20"/>
              </w:rPr>
              <w:t>6</w:t>
            </w:r>
            <w:r w:rsidRPr="007F703E">
              <w:rPr>
                <w:rFonts w:eastAsia="Times New Roman"/>
                <w:b/>
                <w:bCs/>
                <w:color w:val="auto"/>
                <w:sz w:val="20"/>
                <w:szCs w:val="20"/>
              </w:rPr>
              <w:t>pm)</w:t>
            </w:r>
          </w:p>
        </w:tc>
        <w:tc>
          <w:tcPr>
            <w:tcW w:w="1400" w:type="dxa"/>
            <w:shd w:val="clear" w:color="auto" w:fill="D9D9D9" w:themeFill="background1" w:themeFillShade="D9"/>
            <w:vAlign w:val="center"/>
            <w:hideMark/>
          </w:tcPr>
          <w:p w14:paraId="3D70D400" w14:textId="30842514" w:rsidR="000E6B81"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 xml:space="preserve">Weeknights </w:t>
            </w:r>
          </w:p>
          <w:p w14:paraId="34E58E93" w14:textId="41F64F90" w:rsidR="007D0849" w:rsidRPr="007F703E" w:rsidRDefault="007D0849" w:rsidP="007D0849">
            <w:pPr>
              <w:spacing w:after="0" w:line="240" w:lineRule="auto"/>
              <w:rPr>
                <w:rFonts w:eastAsia="Times New Roman"/>
                <w:b/>
                <w:bCs/>
                <w:color w:val="auto"/>
                <w:sz w:val="20"/>
                <w:szCs w:val="20"/>
              </w:rPr>
            </w:pPr>
            <w:r w:rsidRPr="007F703E">
              <w:rPr>
                <w:rFonts w:eastAsia="Times New Roman"/>
                <w:b/>
                <w:bCs/>
                <w:color w:val="auto"/>
                <w:sz w:val="20"/>
                <w:szCs w:val="20"/>
              </w:rPr>
              <w:t xml:space="preserve"> (</w:t>
            </w:r>
            <w:r w:rsidR="00ED258C" w:rsidRPr="007F703E">
              <w:rPr>
                <w:rFonts w:eastAsia="Times New Roman"/>
                <w:b/>
                <w:bCs/>
                <w:color w:val="auto"/>
                <w:sz w:val="20"/>
                <w:szCs w:val="20"/>
              </w:rPr>
              <w:t>6</w:t>
            </w:r>
            <w:r w:rsidRPr="007F703E">
              <w:rPr>
                <w:rFonts w:eastAsia="Times New Roman"/>
                <w:b/>
                <w:bCs/>
                <w:color w:val="auto"/>
                <w:sz w:val="20"/>
                <w:szCs w:val="20"/>
              </w:rPr>
              <w:t xml:space="preserve">pm – </w:t>
            </w:r>
            <w:r w:rsidR="00ED258C" w:rsidRPr="007F703E">
              <w:rPr>
                <w:rFonts w:eastAsia="Times New Roman"/>
                <w:b/>
                <w:bCs/>
                <w:color w:val="auto"/>
                <w:sz w:val="20"/>
                <w:szCs w:val="20"/>
              </w:rPr>
              <w:t>7</w:t>
            </w:r>
            <w:r w:rsidRPr="007F703E">
              <w:rPr>
                <w:rFonts w:eastAsia="Times New Roman"/>
                <w:b/>
                <w:bCs/>
                <w:color w:val="auto"/>
                <w:sz w:val="20"/>
                <w:szCs w:val="20"/>
              </w:rPr>
              <w:t>am)</w:t>
            </w:r>
          </w:p>
        </w:tc>
        <w:tc>
          <w:tcPr>
            <w:tcW w:w="1107" w:type="dxa"/>
            <w:shd w:val="clear" w:color="auto" w:fill="D9D9D9" w:themeFill="background1" w:themeFillShade="D9"/>
            <w:vAlign w:val="center"/>
            <w:hideMark/>
          </w:tcPr>
          <w:p w14:paraId="659B7F1C" w14:textId="588F35CC" w:rsidR="000E6B81"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 xml:space="preserve">Saturday </w:t>
            </w:r>
          </w:p>
        </w:tc>
        <w:tc>
          <w:tcPr>
            <w:tcW w:w="1007" w:type="dxa"/>
            <w:shd w:val="clear" w:color="auto" w:fill="D9D9D9" w:themeFill="background1" w:themeFillShade="D9"/>
            <w:vAlign w:val="center"/>
            <w:hideMark/>
          </w:tcPr>
          <w:p w14:paraId="1968409F" w14:textId="090FC288" w:rsidR="000E6B81"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 xml:space="preserve">Sunday </w:t>
            </w:r>
          </w:p>
        </w:tc>
        <w:tc>
          <w:tcPr>
            <w:tcW w:w="1477" w:type="dxa"/>
            <w:shd w:val="clear" w:color="auto" w:fill="D9D9D9" w:themeFill="background1" w:themeFillShade="D9"/>
            <w:vAlign w:val="center"/>
            <w:hideMark/>
          </w:tcPr>
          <w:p w14:paraId="4F83D95F" w14:textId="3CA692B4" w:rsidR="000E6B81" w:rsidRPr="007F703E" w:rsidRDefault="000E6B81" w:rsidP="000E6B81">
            <w:pPr>
              <w:spacing w:after="0" w:line="240" w:lineRule="auto"/>
              <w:jc w:val="center"/>
              <w:rPr>
                <w:rFonts w:eastAsia="Times New Roman"/>
                <w:b/>
                <w:bCs/>
                <w:color w:val="auto"/>
                <w:sz w:val="24"/>
                <w:szCs w:val="24"/>
              </w:rPr>
            </w:pPr>
            <w:r w:rsidRPr="007F703E">
              <w:rPr>
                <w:rFonts w:eastAsia="Times New Roman"/>
                <w:b/>
                <w:bCs/>
                <w:color w:val="auto"/>
                <w:sz w:val="24"/>
                <w:szCs w:val="24"/>
              </w:rPr>
              <w:t xml:space="preserve">Public Holiday </w:t>
            </w:r>
          </w:p>
        </w:tc>
      </w:tr>
      <w:tr w:rsidR="000E6B81" w:rsidRPr="00444114" w14:paraId="37EEE041" w14:textId="77777777" w:rsidTr="00B415E8">
        <w:trPr>
          <w:trHeight w:val="427"/>
          <w:jc w:val="center"/>
        </w:trPr>
        <w:tc>
          <w:tcPr>
            <w:tcW w:w="2787" w:type="dxa"/>
            <w:shd w:val="clear" w:color="auto" w:fill="D9D9D9" w:themeFill="background1" w:themeFillShade="D9"/>
            <w:vAlign w:val="center"/>
            <w:hideMark/>
          </w:tcPr>
          <w:p w14:paraId="24771E50" w14:textId="746BB9D3" w:rsidR="000E6B81" w:rsidRPr="007F703E" w:rsidRDefault="000E6B81" w:rsidP="00B415E8">
            <w:pPr>
              <w:spacing w:after="0" w:line="240" w:lineRule="auto"/>
              <w:rPr>
                <w:rFonts w:eastAsia="Times New Roman"/>
                <w:color w:val="auto"/>
                <w:sz w:val="24"/>
                <w:szCs w:val="24"/>
              </w:rPr>
            </w:pPr>
            <w:r w:rsidRPr="007F703E">
              <w:rPr>
                <w:rFonts w:eastAsia="Times New Roman"/>
                <w:color w:val="auto"/>
                <w:sz w:val="24"/>
                <w:szCs w:val="24"/>
              </w:rPr>
              <w:t>Personal Care</w:t>
            </w:r>
            <w:r w:rsidR="00891981">
              <w:rPr>
                <w:rFonts w:eastAsia="Times New Roman"/>
                <w:color w:val="auto"/>
                <w:sz w:val="24"/>
                <w:szCs w:val="24"/>
              </w:rPr>
              <w:t xml:space="preserve"> or Support Worker</w:t>
            </w:r>
          </w:p>
        </w:tc>
        <w:tc>
          <w:tcPr>
            <w:tcW w:w="1248" w:type="dxa"/>
            <w:shd w:val="clear" w:color="auto" w:fill="D9D9D9" w:themeFill="background1" w:themeFillShade="D9"/>
          </w:tcPr>
          <w:p w14:paraId="08D298DD" w14:textId="6B19B6C2" w:rsidR="000E6B81" w:rsidRPr="007F703E" w:rsidRDefault="000E6B81" w:rsidP="00B415E8">
            <w:pPr>
              <w:spacing w:after="0" w:line="240" w:lineRule="auto"/>
              <w:jc w:val="center"/>
              <w:rPr>
                <w:rFonts w:eastAsia="Times New Roman"/>
                <w:color w:val="auto"/>
                <w:sz w:val="24"/>
              </w:rPr>
            </w:pPr>
            <w:r w:rsidRPr="007F703E">
              <w:rPr>
                <w:rFonts w:eastAsia="Times New Roman"/>
                <w:color w:val="auto"/>
                <w:sz w:val="24"/>
              </w:rPr>
              <w:t>1 hour</w:t>
            </w:r>
          </w:p>
        </w:tc>
        <w:tc>
          <w:tcPr>
            <w:tcW w:w="1248" w:type="dxa"/>
            <w:shd w:val="clear" w:color="auto" w:fill="D9D9D9" w:themeFill="background1" w:themeFillShade="D9"/>
            <w:vAlign w:val="center"/>
            <w:hideMark/>
          </w:tcPr>
          <w:p w14:paraId="123F19CC" w14:textId="2D2328F3" w:rsidR="000E6B81" w:rsidRPr="007F703E" w:rsidRDefault="000E6B81" w:rsidP="000E6B81">
            <w:pPr>
              <w:spacing w:after="0" w:line="240" w:lineRule="auto"/>
              <w:jc w:val="center"/>
              <w:rPr>
                <w:rFonts w:eastAsia="Times New Roman"/>
                <w:color w:val="auto"/>
                <w:sz w:val="24"/>
                <w:szCs w:val="24"/>
              </w:rPr>
            </w:pPr>
            <w:r w:rsidRPr="007F703E">
              <w:rPr>
                <w:rFonts w:eastAsia="Times New Roman"/>
                <w:color w:val="auto"/>
                <w:sz w:val="24"/>
              </w:rPr>
              <w:t>$</w:t>
            </w:r>
            <w:r w:rsidR="00EE6348">
              <w:rPr>
                <w:rFonts w:eastAsia="Times New Roman"/>
                <w:color w:val="auto"/>
                <w:sz w:val="24"/>
              </w:rPr>
              <w:t>96</w:t>
            </w:r>
          </w:p>
        </w:tc>
        <w:tc>
          <w:tcPr>
            <w:tcW w:w="1400" w:type="dxa"/>
            <w:shd w:val="clear" w:color="auto" w:fill="D9D9D9" w:themeFill="background1" w:themeFillShade="D9"/>
            <w:vAlign w:val="center"/>
            <w:hideMark/>
          </w:tcPr>
          <w:p w14:paraId="19CD73D7" w14:textId="70C598CB" w:rsidR="000E6B81" w:rsidRPr="007F703E" w:rsidRDefault="000E6B81"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EE6348">
              <w:rPr>
                <w:rFonts w:eastAsia="Times New Roman"/>
                <w:color w:val="auto"/>
                <w:sz w:val="24"/>
                <w:szCs w:val="24"/>
              </w:rPr>
              <w:t>110</w:t>
            </w:r>
          </w:p>
        </w:tc>
        <w:tc>
          <w:tcPr>
            <w:tcW w:w="1107" w:type="dxa"/>
            <w:shd w:val="clear" w:color="auto" w:fill="D9D9D9" w:themeFill="background1" w:themeFillShade="D9"/>
            <w:vAlign w:val="center"/>
            <w:hideMark/>
          </w:tcPr>
          <w:p w14:paraId="79E1B294" w14:textId="4F06DDC6" w:rsidR="000E6B81" w:rsidRPr="007F703E" w:rsidRDefault="000E6B81"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139</w:t>
            </w:r>
          </w:p>
        </w:tc>
        <w:tc>
          <w:tcPr>
            <w:tcW w:w="1007" w:type="dxa"/>
            <w:shd w:val="clear" w:color="auto" w:fill="D9D9D9" w:themeFill="background1" w:themeFillShade="D9"/>
            <w:vAlign w:val="center"/>
            <w:hideMark/>
          </w:tcPr>
          <w:p w14:paraId="628CCFCD" w14:textId="296957A0" w:rsidR="000E6B81" w:rsidRPr="007F703E" w:rsidRDefault="000E6B81"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162</w:t>
            </w:r>
          </w:p>
        </w:tc>
        <w:tc>
          <w:tcPr>
            <w:tcW w:w="1477" w:type="dxa"/>
            <w:shd w:val="clear" w:color="auto" w:fill="D9D9D9" w:themeFill="background1" w:themeFillShade="D9"/>
            <w:vAlign w:val="center"/>
            <w:hideMark/>
          </w:tcPr>
          <w:p w14:paraId="4F0CC503" w14:textId="72BA6E92" w:rsidR="000E6B81" w:rsidRPr="007F703E" w:rsidRDefault="000E6B81"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197</w:t>
            </w:r>
          </w:p>
        </w:tc>
      </w:tr>
      <w:tr w:rsidR="000E6B81" w:rsidRPr="00444114" w14:paraId="1382FAD7" w14:textId="77777777" w:rsidTr="000E6B81">
        <w:trPr>
          <w:trHeight w:val="330"/>
          <w:jc w:val="center"/>
        </w:trPr>
        <w:tc>
          <w:tcPr>
            <w:tcW w:w="2787" w:type="dxa"/>
            <w:shd w:val="clear" w:color="auto" w:fill="D9D9D9" w:themeFill="background1" w:themeFillShade="D9"/>
            <w:vAlign w:val="center"/>
            <w:hideMark/>
          </w:tcPr>
          <w:p w14:paraId="621DE11F" w14:textId="09A672CE" w:rsidR="000E6B81" w:rsidRPr="007F703E" w:rsidRDefault="00B415E8" w:rsidP="000E6B81">
            <w:pPr>
              <w:spacing w:after="0" w:line="240" w:lineRule="auto"/>
              <w:rPr>
                <w:rFonts w:eastAsia="Times New Roman"/>
                <w:color w:val="auto"/>
                <w:sz w:val="24"/>
                <w:szCs w:val="24"/>
              </w:rPr>
            </w:pPr>
            <w:r w:rsidRPr="007F703E">
              <w:rPr>
                <w:rFonts w:eastAsia="Times New Roman"/>
                <w:color w:val="auto"/>
                <w:sz w:val="24"/>
                <w:szCs w:val="24"/>
              </w:rPr>
              <w:t>Cleaning &amp; Housework</w:t>
            </w:r>
          </w:p>
        </w:tc>
        <w:tc>
          <w:tcPr>
            <w:tcW w:w="1248" w:type="dxa"/>
            <w:shd w:val="clear" w:color="auto" w:fill="D9D9D9" w:themeFill="background1" w:themeFillShade="D9"/>
          </w:tcPr>
          <w:p w14:paraId="2F52555A" w14:textId="245104E8" w:rsidR="000E6B81" w:rsidRPr="007F703E" w:rsidRDefault="00B415E8" w:rsidP="000E6B81">
            <w:pPr>
              <w:spacing w:after="0" w:line="240" w:lineRule="auto"/>
              <w:jc w:val="center"/>
              <w:rPr>
                <w:rFonts w:eastAsia="Times New Roman"/>
                <w:color w:val="auto"/>
                <w:sz w:val="24"/>
              </w:rPr>
            </w:pPr>
            <w:r w:rsidRPr="007F703E">
              <w:rPr>
                <w:rFonts w:eastAsia="Times New Roman"/>
                <w:color w:val="auto"/>
                <w:sz w:val="24"/>
              </w:rPr>
              <w:t>1 hour</w:t>
            </w:r>
          </w:p>
        </w:tc>
        <w:tc>
          <w:tcPr>
            <w:tcW w:w="1248" w:type="dxa"/>
            <w:shd w:val="clear" w:color="auto" w:fill="D9D9D9" w:themeFill="background1" w:themeFillShade="D9"/>
            <w:vAlign w:val="center"/>
            <w:hideMark/>
          </w:tcPr>
          <w:p w14:paraId="04A1378A" w14:textId="225649DD" w:rsidR="000E6B81" w:rsidRPr="007F703E" w:rsidRDefault="00B415E8" w:rsidP="000E6B81">
            <w:pPr>
              <w:spacing w:after="0" w:line="240" w:lineRule="auto"/>
              <w:jc w:val="center"/>
              <w:rPr>
                <w:rFonts w:eastAsia="Times New Roman"/>
                <w:color w:val="auto"/>
                <w:sz w:val="24"/>
                <w:szCs w:val="24"/>
              </w:rPr>
            </w:pPr>
            <w:r w:rsidRPr="007F703E">
              <w:rPr>
                <w:rFonts w:eastAsia="Times New Roman"/>
                <w:color w:val="auto"/>
                <w:sz w:val="24"/>
              </w:rPr>
              <w:t>$</w:t>
            </w:r>
            <w:r w:rsidR="00D140F1">
              <w:rPr>
                <w:rFonts w:eastAsia="Times New Roman"/>
                <w:color w:val="auto"/>
                <w:sz w:val="24"/>
              </w:rPr>
              <w:t>96</w:t>
            </w:r>
          </w:p>
        </w:tc>
        <w:tc>
          <w:tcPr>
            <w:tcW w:w="1400" w:type="dxa"/>
            <w:shd w:val="clear" w:color="auto" w:fill="D9D9D9" w:themeFill="background1" w:themeFillShade="D9"/>
            <w:vAlign w:val="center"/>
            <w:hideMark/>
          </w:tcPr>
          <w:p w14:paraId="37DC5471" w14:textId="41894FF9" w:rsidR="000E6B81" w:rsidRPr="007F703E" w:rsidRDefault="00B415E8"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110</w:t>
            </w:r>
          </w:p>
        </w:tc>
        <w:tc>
          <w:tcPr>
            <w:tcW w:w="1107" w:type="dxa"/>
            <w:shd w:val="clear" w:color="auto" w:fill="D9D9D9" w:themeFill="background1" w:themeFillShade="D9"/>
            <w:vAlign w:val="center"/>
            <w:hideMark/>
          </w:tcPr>
          <w:p w14:paraId="1AA04C71" w14:textId="081B4589" w:rsidR="000E6B81" w:rsidRPr="007F703E" w:rsidRDefault="00B415E8"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139</w:t>
            </w:r>
          </w:p>
        </w:tc>
        <w:tc>
          <w:tcPr>
            <w:tcW w:w="1007" w:type="dxa"/>
            <w:shd w:val="clear" w:color="auto" w:fill="D9D9D9" w:themeFill="background1" w:themeFillShade="D9"/>
            <w:vAlign w:val="center"/>
            <w:hideMark/>
          </w:tcPr>
          <w:p w14:paraId="12A15947" w14:textId="46DEB005" w:rsidR="000E6B81" w:rsidRPr="007F703E" w:rsidRDefault="00B415E8"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162</w:t>
            </w:r>
          </w:p>
        </w:tc>
        <w:tc>
          <w:tcPr>
            <w:tcW w:w="1477" w:type="dxa"/>
            <w:shd w:val="clear" w:color="auto" w:fill="D9D9D9" w:themeFill="background1" w:themeFillShade="D9"/>
            <w:vAlign w:val="center"/>
            <w:hideMark/>
          </w:tcPr>
          <w:p w14:paraId="52EAC48B" w14:textId="77922BE1" w:rsidR="000E6B81" w:rsidRPr="007F703E" w:rsidRDefault="00B415E8"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197</w:t>
            </w:r>
          </w:p>
        </w:tc>
      </w:tr>
      <w:tr w:rsidR="00EE47F0" w:rsidRPr="00444114" w14:paraId="55468DA9" w14:textId="77777777" w:rsidTr="000E6B81">
        <w:trPr>
          <w:trHeight w:val="330"/>
          <w:jc w:val="center"/>
        </w:trPr>
        <w:tc>
          <w:tcPr>
            <w:tcW w:w="2787" w:type="dxa"/>
            <w:shd w:val="clear" w:color="auto" w:fill="D9D9D9" w:themeFill="background1" w:themeFillShade="D9"/>
            <w:vAlign w:val="center"/>
          </w:tcPr>
          <w:p w14:paraId="6A8F1F4E" w14:textId="4416F598" w:rsidR="00EE47F0" w:rsidRPr="007F703E" w:rsidRDefault="00EE47F0" w:rsidP="000E6B81">
            <w:pPr>
              <w:spacing w:after="0" w:line="240" w:lineRule="auto"/>
              <w:rPr>
                <w:rFonts w:eastAsia="Times New Roman"/>
                <w:color w:val="auto"/>
                <w:sz w:val="24"/>
                <w:szCs w:val="24"/>
              </w:rPr>
            </w:pPr>
            <w:r w:rsidRPr="007F703E">
              <w:rPr>
                <w:rFonts w:eastAsia="Times New Roman"/>
                <w:color w:val="auto"/>
                <w:sz w:val="24"/>
                <w:szCs w:val="24"/>
              </w:rPr>
              <w:t>Nursing</w:t>
            </w:r>
          </w:p>
        </w:tc>
        <w:tc>
          <w:tcPr>
            <w:tcW w:w="1248" w:type="dxa"/>
            <w:shd w:val="clear" w:color="auto" w:fill="D9D9D9" w:themeFill="background1" w:themeFillShade="D9"/>
          </w:tcPr>
          <w:p w14:paraId="0FB0E288" w14:textId="7460B008" w:rsidR="00EE47F0" w:rsidRPr="007F703E" w:rsidRDefault="00EE47F0" w:rsidP="000E6B81">
            <w:pPr>
              <w:spacing w:after="0" w:line="240" w:lineRule="auto"/>
              <w:jc w:val="center"/>
              <w:rPr>
                <w:rFonts w:eastAsia="Times New Roman"/>
                <w:color w:val="auto"/>
                <w:sz w:val="24"/>
              </w:rPr>
            </w:pPr>
            <w:r w:rsidRPr="007F703E">
              <w:rPr>
                <w:rFonts w:eastAsia="Times New Roman"/>
                <w:color w:val="auto"/>
                <w:sz w:val="24"/>
              </w:rPr>
              <w:t>1 hour</w:t>
            </w:r>
          </w:p>
        </w:tc>
        <w:tc>
          <w:tcPr>
            <w:tcW w:w="1248" w:type="dxa"/>
            <w:shd w:val="clear" w:color="auto" w:fill="D9D9D9" w:themeFill="background1" w:themeFillShade="D9"/>
            <w:vAlign w:val="center"/>
          </w:tcPr>
          <w:p w14:paraId="0FEF442A" w14:textId="154BBA15" w:rsidR="00EE47F0" w:rsidRPr="007F703E" w:rsidRDefault="00EE47F0" w:rsidP="000E6B81">
            <w:pPr>
              <w:spacing w:after="0" w:line="240" w:lineRule="auto"/>
              <w:jc w:val="center"/>
              <w:rPr>
                <w:rFonts w:eastAsia="Times New Roman"/>
                <w:color w:val="auto"/>
                <w:sz w:val="24"/>
              </w:rPr>
            </w:pPr>
            <w:r w:rsidRPr="007F703E">
              <w:rPr>
                <w:rFonts w:eastAsia="Times New Roman"/>
                <w:color w:val="auto"/>
                <w:sz w:val="24"/>
              </w:rPr>
              <w:t>$</w:t>
            </w:r>
            <w:r w:rsidR="00D140F1">
              <w:rPr>
                <w:rFonts w:eastAsia="Times New Roman"/>
                <w:color w:val="auto"/>
                <w:sz w:val="24"/>
              </w:rPr>
              <w:t>162</w:t>
            </w:r>
          </w:p>
        </w:tc>
        <w:tc>
          <w:tcPr>
            <w:tcW w:w="1400" w:type="dxa"/>
            <w:shd w:val="clear" w:color="auto" w:fill="D9D9D9" w:themeFill="background1" w:themeFillShade="D9"/>
            <w:vAlign w:val="center"/>
          </w:tcPr>
          <w:p w14:paraId="6916C10B" w14:textId="5513AC12"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186</w:t>
            </w:r>
          </w:p>
        </w:tc>
        <w:tc>
          <w:tcPr>
            <w:tcW w:w="1107" w:type="dxa"/>
            <w:shd w:val="clear" w:color="auto" w:fill="D9D9D9" w:themeFill="background1" w:themeFillShade="D9"/>
            <w:vAlign w:val="center"/>
          </w:tcPr>
          <w:p w14:paraId="28F8AF45" w14:textId="0C5F131A"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232</w:t>
            </w:r>
          </w:p>
        </w:tc>
        <w:tc>
          <w:tcPr>
            <w:tcW w:w="1007" w:type="dxa"/>
            <w:shd w:val="clear" w:color="auto" w:fill="D9D9D9" w:themeFill="background1" w:themeFillShade="D9"/>
            <w:vAlign w:val="center"/>
          </w:tcPr>
          <w:p w14:paraId="6768AF99" w14:textId="7A280FF7"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313</w:t>
            </w:r>
          </w:p>
        </w:tc>
        <w:tc>
          <w:tcPr>
            <w:tcW w:w="1477" w:type="dxa"/>
            <w:shd w:val="clear" w:color="auto" w:fill="D9D9D9" w:themeFill="background1" w:themeFillShade="D9"/>
            <w:vAlign w:val="center"/>
          </w:tcPr>
          <w:p w14:paraId="36257000" w14:textId="59BFF0F1"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348</w:t>
            </w:r>
          </w:p>
        </w:tc>
      </w:tr>
      <w:tr w:rsidR="00EE47F0" w:rsidRPr="00444114" w14:paraId="5AE33466" w14:textId="77777777" w:rsidTr="000E6B81">
        <w:trPr>
          <w:trHeight w:val="330"/>
          <w:jc w:val="center"/>
        </w:trPr>
        <w:tc>
          <w:tcPr>
            <w:tcW w:w="2787" w:type="dxa"/>
            <w:shd w:val="clear" w:color="auto" w:fill="D9D9D9" w:themeFill="background1" w:themeFillShade="D9"/>
            <w:vAlign w:val="center"/>
            <w:hideMark/>
          </w:tcPr>
          <w:p w14:paraId="22DDC4A0" w14:textId="690302D3" w:rsidR="00EE47F0" w:rsidRPr="007F703E" w:rsidRDefault="00EE47F0" w:rsidP="000E6B81">
            <w:pPr>
              <w:spacing w:after="0" w:line="240" w:lineRule="auto"/>
              <w:rPr>
                <w:rFonts w:eastAsia="Times New Roman"/>
                <w:color w:val="auto"/>
                <w:sz w:val="24"/>
                <w:szCs w:val="24"/>
              </w:rPr>
            </w:pPr>
            <w:r w:rsidRPr="007F703E">
              <w:rPr>
                <w:rFonts w:eastAsia="Times New Roman"/>
                <w:color w:val="auto"/>
                <w:sz w:val="24"/>
                <w:szCs w:val="24"/>
              </w:rPr>
              <w:t xml:space="preserve">In-Home Respite </w:t>
            </w:r>
          </w:p>
        </w:tc>
        <w:tc>
          <w:tcPr>
            <w:tcW w:w="1248" w:type="dxa"/>
            <w:shd w:val="clear" w:color="auto" w:fill="D9D9D9" w:themeFill="background1" w:themeFillShade="D9"/>
          </w:tcPr>
          <w:p w14:paraId="30CD02A5" w14:textId="3F9A2A2D" w:rsidR="00EE47F0" w:rsidRPr="007F703E" w:rsidRDefault="00EE47F0" w:rsidP="000E6B81">
            <w:pPr>
              <w:spacing w:after="0" w:line="240" w:lineRule="auto"/>
              <w:jc w:val="center"/>
              <w:rPr>
                <w:rFonts w:eastAsia="Times New Roman"/>
                <w:color w:val="auto"/>
                <w:sz w:val="24"/>
              </w:rPr>
            </w:pPr>
            <w:r w:rsidRPr="007F703E">
              <w:rPr>
                <w:rFonts w:eastAsia="Times New Roman"/>
                <w:color w:val="auto"/>
                <w:sz w:val="24"/>
              </w:rPr>
              <w:t>1 hour</w:t>
            </w:r>
          </w:p>
        </w:tc>
        <w:tc>
          <w:tcPr>
            <w:tcW w:w="1248" w:type="dxa"/>
            <w:shd w:val="clear" w:color="auto" w:fill="D9D9D9" w:themeFill="background1" w:themeFillShade="D9"/>
            <w:vAlign w:val="center"/>
            <w:hideMark/>
          </w:tcPr>
          <w:p w14:paraId="43EB4996" w14:textId="55A3475D"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96</w:t>
            </w:r>
          </w:p>
        </w:tc>
        <w:tc>
          <w:tcPr>
            <w:tcW w:w="1400" w:type="dxa"/>
            <w:shd w:val="clear" w:color="auto" w:fill="D9D9D9" w:themeFill="background1" w:themeFillShade="D9"/>
            <w:vAlign w:val="center"/>
            <w:hideMark/>
          </w:tcPr>
          <w:p w14:paraId="3472CA92" w14:textId="16CBCBD5"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110</w:t>
            </w:r>
          </w:p>
        </w:tc>
        <w:tc>
          <w:tcPr>
            <w:tcW w:w="1107" w:type="dxa"/>
            <w:shd w:val="clear" w:color="auto" w:fill="D9D9D9" w:themeFill="background1" w:themeFillShade="D9"/>
            <w:vAlign w:val="center"/>
            <w:hideMark/>
          </w:tcPr>
          <w:p w14:paraId="32D21D07" w14:textId="773D10BB"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139</w:t>
            </w:r>
          </w:p>
        </w:tc>
        <w:tc>
          <w:tcPr>
            <w:tcW w:w="1007" w:type="dxa"/>
            <w:shd w:val="clear" w:color="auto" w:fill="D9D9D9" w:themeFill="background1" w:themeFillShade="D9"/>
            <w:vAlign w:val="center"/>
            <w:hideMark/>
          </w:tcPr>
          <w:p w14:paraId="41B07527" w14:textId="656F1F2B"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162</w:t>
            </w:r>
          </w:p>
        </w:tc>
        <w:tc>
          <w:tcPr>
            <w:tcW w:w="1477" w:type="dxa"/>
            <w:shd w:val="clear" w:color="auto" w:fill="D9D9D9" w:themeFill="background1" w:themeFillShade="D9"/>
            <w:vAlign w:val="center"/>
            <w:hideMark/>
          </w:tcPr>
          <w:p w14:paraId="298B2A51" w14:textId="66CA9054" w:rsidR="00EE47F0" w:rsidRPr="007F703E" w:rsidRDefault="00EE47F0" w:rsidP="000E6B81">
            <w:pPr>
              <w:spacing w:after="0" w:line="240" w:lineRule="auto"/>
              <w:jc w:val="center"/>
              <w:rPr>
                <w:rFonts w:eastAsia="Times New Roman"/>
                <w:color w:val="auto"/>
                <w:sz w:val="24"/>
                <w:szCs w:val="24"/>
              </w:rPr>
            </w:pPr>
            <w:r w:rsidRPr="007F703E">
              <w:rPr>
                <w:rFonts w:eastAsia="Times New Roman"/>
                <w:color w:val="auto"/>
                <w:sz w:val="24"/>
                <w:szCs w:val="24"/>
              </w:rPr>
              <w:t>$</w:t>
            </w:r>
            <w:r w:rsidR="00D140F1">
              <w:rPr>
                <w:rFonts w:eastAsia="Times New Roman"/>
                <w:color w:val="auto"/>
                <w:sz w:val="24"/>
                <w:szCs w:val="24"/>
              </w:rPr>
              <w:t>197</w:t>
            </w:r>
          </w:p>
        </w:tc>
      </w:tr>
      <w:tr w:rsidR="00D140F1" w:rsidRPr="00444114" w14:paraId="5D2CAC9D" w14:textId="77777777" w:rsidTr="000E6B81">
        <w:trPr>
          <w:trHeight w:val="330"/>
          <w:jc w:val="center"/>
        </w:trPr>
        <w:tc>
          <w:tcPr>
            <w:tcW w:w="2787" w:type="dxa"/>
            <w:shd w:val="clear" w:color="auto" w:fill="D9D9D9" w:themeFill="background1" w:themeFillShade="D9"/>
            <w:vAlign w:val="center"/>
          </w:tcPr>
          <w:p w14:paraId="7569CC51" w14:textId="3F751469" w:rsidR="00D140F1" w:rsidRPr="007F703E" w:rsidRDefault="00D140F1" w:rsidP="000E6B81">
            <w:pPr>
              <w:spacing w:after="0" w:line="240" w:lineRule="auto"/>
              <w:rPr>
                <w:rFonts w:eastAsia="Times New Roman"/>
                <w:color w:val="auto"/>
                <w:sz w:val="24"/>
                <w:szCs w:val="24"/>
              </w:rPr>
            </w:pPr>
            <w:r>
              <w:rPr>
                <w:rFonts w:eastAsia="Times New Roman"/>
                <w:color w:val="auto"/>
                <w:sz w:val="24"/>
                <w:szCs w:val="24"/>
              </w:rPr>
              <w:t>Case Management</w:t>
            </w:r>
          </w:p>
        </w:tc>
        <w:tc>
          <w:tcPr>
            <w:tcW w:w="1248" w:type="dxa"/>
            <w:shd w:val="clear" w:color="auto" w:fill="D9D9D9" w:themeFill="background1" w:themeFillShade="D9"/>
          </w:tcPr>
          <w:p w14:paraId="76D03FDA" w14:textId="4DD55D9F" w:rsidR="00D140F1" w:rsidRPr="007F703E" w:rsidRDefault="00D140F1" w:rsidP="000E6B81">
            <w:pPr>
              <w:spacing w:after="0" w:line="240" w:lineRule="auto"/>
              <w:jc w:val="center"/>
              <w:rPr>
                <w:rFonts w:eastAsia="Times New Roman"/>
                <w:color w:val="auto"/>
                <w:sz w:val="24"/>
              </w:rPr>
            </w:pPr>
            <w:r>
              <w:rPr>
                <w:rFonts w:eastAsia="Times New Roman"/>
                <w:color w:val="auto"/>
                <w:sz w:val="24"/>
              </w:rPr>
              <w:t>1 hour</w:t>
            </w:r>
          </w:p>
        </w:tc>
        <w:tc>
          <w:tcPr>
            <w:tcW w:w="1248" w:type="dxa"/>
            <w:shd w:val="clear" w:color="auto" w:fill="D9D9D9" w:themeFill="background1" w:themeFillShade="D9"/>
            <w:vAlign w:val="center"/>
          </w:tcPr>
          <w:p w14:paraId="2E2E74EC" w14:textId="4550B056" w:rsidR="00D140F1" w:rsidRPr="007F703E" w:rsidRDefault="00D140F1" w:rsidP="000E6B81">
            <w:pPr>
              <w:spacing w:after="0" w:line="240" w:lineRule="auto"/>
              <w:jc w:val="center"/>
              <w:rPr>
                <w:rFonts w:eastAsia="Times New Roman"/>
                <w:color w:val="auto"/>
                <w:sz w:val="24"/>
                <w:szCs w:val="24"/>
              </w:rPr>
            </w:pPr>
            <w:r>
              <w:rPr>
                <w:rFonts w:eastAsia="Times New Roman"/>
                <w:color w:val="auto"/>
                <w:sz w:val="24"/>
                <w:szCs w:val="24"/>
              </w:rPr>
              <w:t>$174</w:t>
            </w:r>
          </w:p>
        </w:tc>
        <w:tc>
          <w:tcPr>
            <w:tcW w:w="1400" w:type="dxa"/>
            <w:shd w:val="clear" w:color="auto" w:fill="D9D9D9" w:themeFill="background1" w:themeFillShade="D9"/>
            <w:vAlign w:val="center"/>
          </w:tcPr>
          <w:p w14:paraId="47485CC6" w14:textId="099CC6CE" w:rsidR="00D140F1" w:rsidRPr="007F703E" w:rsidRDefault="00D140F1" w:rsidP="000E6B81">
            <w:pPr>
              <w:spacing w:after="0" w:line="240" w:lineRule="auto"/>
              <w:jc w:val="center"/>
              <w:rPr>
                <w:rFonts w:eastAsia="Times New Roman"/>
                <w:color w:val="auto"/>
                <w:sz w:val="24"/>
                <w:szCs w:val="24"/>
              </w:rPr>
            </w:pPr>
            <w:r>
              <w:rPr>
                <w:rFonts w:eastAsia="Times New Roman"/>
                <w:color w:val="auto"/>
                <w:sz w:val="24"/>
                <w:szCs w:val="24"/>
              </w:rPr>
              <w:t>-</w:t>
            </w:r>
          </w:p>
        </w:tc>
        <w:tc>
          <w:tcPr>
            <w:tcW w:w="1107" w:type="dxa"/>
            <w:shd w:val="clear" w:color="auto" w:fill="D9D9D9" w:themeFill="background1" w:themeFillShade="D9"/>
            <w:vAlign w:val="center"/>
          </w:tcPr>
          <w:p w14:paraId="3E1BE601" w14:textId="5E838B53" w:rsidR="00D140F1" w:rsidRPr="007F703E" w:rsidRDefault="00D140F1" w:rsidP="000E6B81">
            <w:pPr>
              <w:spacing w:after="0" w:line="240" w:lineRule="auto"/>
              <w:jc w:val="center"/>
              <w:rPr>
                <w:rFonts w:eastAsia="Times New Roman"/>
                <w:color w:val="auto"/>
                <w:sz w:val="24"/>
                <w:szCs w:val="24"/>
              </w:rPr>
            </w:pPr>
            <w:r>
              <w:rPr>
                <w:rFonts w:eastAsia="Times New Roman"/>
                <w:color w:val="auto"/>
                <w:sz w:val="24"/>
                <w:szCs w:val="24"/>
              </w:rPr>
              <w:t>-</w:t>
            </w:r>
          </w:p>
        </w:tc>
        <w:tc>
          <w:tcPr>
            <w:tcW w:w="1007" w:type="dxa"/>
            <w:shd w:val="clear" w:color="auto" w:fill="D9D9D9" w:themeFill="background1" w:themeFillShade="D9"/>
            <w:vAlign w:val="center"/>
          </w:tcPr>
          <w:p w14:paraId="4F53988B" w14:textId="7784DBB8" w:rsidR="00D140F1" w:rsidRPr="007F703E" w:rsidRDefault="00D140F1" w:rsidP="000E6B81">
            <w:pPr>
              <w:spacing w:after="0" w:line="240" w:lineRule="auto"/>
              <w:jc w:val="center"/>
              <w:rPr>
                <w:rFonts w:eastAsia="Times New Roman"/>
                <w:color w:val="auto"/>
                <w:sz w:val="24"/>
                <w:szCs w:val="24"/>
              </w:rPr>
            </w:pPr>
            <w:r>
              <w:rPr>
                <w:rFonts w:eastAsia="Times New Roman"/>
                <w:color w:val="auto"/>
                <w:sz w:val="24"/>
                <w:szCs w:val="24"/>
              </w:rPr>
              <w:t>-</w:t>
            </w:r>
          </w:p>
        </w:tc>
        <w:tc>
          <w:tcPr>
            <w:tcW w:w="1477" w:type="dxa"/>
            <w:shd w:val="clear" w:color="auto" w:fill="D9D9D9" w:themeFill="background1" w:themeFillShade="D9"/>
            <w:vAlign w:val="center"/>
          </w:tcPr>
          <w:p w14:paraId="550FE0B7" w14:textId="3EEE299D" w:rsidR="00D140F1" w:rsidRPr="007F703E" w:rsidRDefault="00D140F1" w:rsidP="000E6B81">
            <w:pPr>
              <w:spacing w:after="0" w:line="240" w:lineRule="auto"/>
              <w:jc w:val="center"/>
              <w:rPr>
                <w:rFonts w:eastAsia="Times New Roman"/>
                <w:color w:val="auto"/>
                <w:sz w:val="24"/>
                <w:szCs w:val="24"/>
              </w:rPr>
            </w:pPr>
            <w:r>
              <w:rPr>
                <w:rFonts w:eastAsia="Times New Roman"/>
                <w:color w:val="auto"/>
                <w:sz w:val="24"/>
                <w:szCs w:val="24"/>
              </w:rPr>
              <w:t>-</w:t>
            </w:r>
          </w:p>
        </w:tc>
      </w:tr>
      <w:tr w:rsidR="00153473" w:rsidRPr="00444114" w14:paraId="66BF1C82" w14:textId="77777777" w:rsidTr="000E6B81">
        <w:trPr>
          <w:trHeight w:val="330"/>
          <w:jc w:val="center"/>
        </w:trPr>
        <w:tc>
          <w:tcPr>
            <w:tcW w:w="2787" w:type="dxa"/>
            <w:shd w:val="clear" w:color="auto" w:fill="D9D9D9" w:themeFill="background1" w:themeFillShade="D9"/>
            <w:vAlign w:val="center"/>
          </w:tcPr>
          <w:p w14:paraId="021755CD" w14:textId="53925E46" w:rsidR="00153473" w:rsidRDefault="00153473" w:rsidP="000E6B81">
            <w:pPr>
              <w:spacing w:after="0" w:line="240" w:lineRule="auto"/>
              <w:rPr>
                <w:rFonts w:eastAsia="Times New Roman"/>
                <w:color w:val="auto"/>
                <w:sz w:val="24"/>
                <w:szCs w:val="24"/>
              </w:rPr>
            </w:pPr>
            <w:r>
              <w:rPr>
                <w:rFonts w:eastAsia="Times New Roman"/>
                <w:color w:val="auto"/>
                <w:sz w:val="24"/>
                <w:szCs w:val="24"/>
              </w:rPr>
              <w:t>Allied Health</w:t>
            </w:r>
          </w:p>
        </w:tc>
        <w:tc>
          <w:tcPr>
            <w:tcW w:w="1248" w:type="dxa"/>
            <w:shd w:val="clear" w:color="auto" w:fill="D9D9D9" w:themeFill="background1" w:themeFillShade="D9"/>
          </w:tcPr>
          <w:p w14:paraId="5443599C" w14:textId="31378330" w:rsidR="00153473" w:rsidRDefault="00153473" w:rsidP="000E6B81">
            <w:pPr>
              <w:spacing w:after="0" w:line="240" w:lineRule="auto"/>
              <w:jc w:val="center"/>
              <w:rPr>
                <w:rFonts w:eastAsia="Times New Roman"/>
                <w:color w:val="auto"/>
                <w:sz w:val="24"/>
              </w:rPr>
            </w:pPr>
            <w:r>
              <w:rPr>
                <w:rFonts w:eastAsia="Times New Roman"/>
                <w:color w:val="auto"/>
                <w:sz w:val="24"/>
              </w:rPr>
              <w:t>-</w:t>
            </w:r>
          </w:p>
        </w:tc>
        <w:tc>
          <w:tcPr>
            <w:tcW w:w="1248" w:type="dxa"/>
            <w:shd w:val="clear" w:color="auto" w:fill="D9D9D9" w:themeFill="background1" w:themeFillShade="D9"/>
            <w:vAlign w:val="center"/>
          </w:tcPr>
          <w:p w14:paraId="36D1A219" w14:textId="268C55F8" w:rsidR="00153473" w:rsidRDefault="00153473" w:rsidP="000E6B81">
            <w:pPr>
              <w:spacing w:after="0" w:line="240" w:lineRule="auto"/>
              <w:jc w:val="center"/>
              <w:rPr>
                <w:rFonts w:eastAsia="Times New Roman"/>
                <w:color w:val="auto"/>
                <w:sz w:val="24"/>
                <w:szCs w:val="24"/>
              </w:rPr>
            </w:pPr>
            <w:r>
              <w:rPr>
                <w:rFonts w:eastAsia="Times New Roman"/>
                <w:color w:val="auto"/>
                <w:sz w:val="24"/>
                <w:szCs w:val="24"/>
              </w:rPr>
              <w:t>POA</w:t>
            </w:r>
          </w:p>
        </w:tc>
        <w:tc>
          <w:tcPr>
            <w:tcW w:w="1400" w:type="dxa"/>
            <w:shd w:val="clear" w:color="auto" w:fill="D9D9D9" w:themeFill="background1" w:themeFillShade="D9"/>
            <w:vAlign w:val="center"/>
          </w:tcPr>
          <w:p w14:paraId="23445D32" w14:textId="1C46A043" w:rsidR="00153473" w:rsidRDefault="00153473" w:rsidP="000E6B81">
            <w:pPr>
              <w:spacing w:after="0" w:line="240" w:lineRule="auto"/>
              <w:jc w:val="center"/>
              <w:rPr>
                <w:rFonts w:eastAsia="Times New Roman"/>
                <w:color w:val="auto"/>
                <w:sz w:val="24"/>
                <w:szCs w:val="24"/>
              </w:rPr>
            </w:pPr>
            <w:r>
              <w:rPr>
                <w:rFonts w:eastAsia="Times New Roman"/>
                <w:color w:val="auto"/>
                <w:sz w:val="24"/>
                <w:szCs w:val="24"/>
              </w:rPr>
              <w:t>POA</w:t>
            </w:r>
          </w:p>
        </w:tc>
        <w:tc>
          <w:tcPr>
            <w:tcW w:w="1107" w:type="dxa"/>
            <w:shd w:val="clear" w:color="auto" w:fill="D9D9D9" w:themeFill="background1" w:themeFillShade="D9"/>
            <w:vAlign w:val="center"/>
          </w:tcPr>
          <w:p w14:paraId="10B7FEEA" w14:textId="6F6EE120" w:rsidR="00153473" w:rsidRDefault="00153473" w:rsidP="000E6B81">
            <w:pPr>
              <w:spacing w:after="0" w:line="240" w:lineRule="auto"/>
              <w:jc w:val="center"/>
              <w:rPr>
                <w:rFonts w:eastAsia="Times New Roman"/>
                <w:color w:val="auto"/>
                <w:sz w:val="24"/>
                <w:szCs w:val="24"/>
              </w:rPr>
            </w:pPr>
            <w:r>
              <w:rPr>
                <w:rFonts w:eastAsia="Times New Roman"/>
                <w:color w:val="auto"/>
                <w:sz w:val="24"/>
                <w:szCs w:val="24"/>
              </w:rPr>
              <w:t>POA</w:t>
            </w:r>
          </w:p>
        </w:tc>
        <w:tc>
          <w:tcPr>
            <w:tcW w:w="1007" w:type="dxa"/>
            <w:shd w:val="clear" w:color="auto" w:fill="D9D9D9" w:themeFill="background1" w:themeFillShade="D9"/>
            <w:vAlign w:val="center"/>
          </w:tcPr>
          <w:p w14:paraId="7DBB0FE0" w14:textId="66F478D8" w:rsidR="00153473" w:rsidRDefault="00153473" w:rsidP="000E6B81">
            <w:pPr>
              <w:spacing w:after="0" w:line="240" w:lineRule="auto"/>
              <w:jc w:val="center"/>
              <w:rPr>
                <w:rFonts w:eastAsia="Times New Roman"/>
                <w:color w:val="auto"/>
                <w:sz w:val="24"/>
                <w:szCs w:val="24"/>
              </w:rPr>
            </w:pPr>
            <w:r>
              <w:rPr>
                <w:rFonts w:eastAsia="Times New Roman"/>
                <w:color w:val="auto"/>
                <w:sz w:val="24"/>
                <w:szCs w:val="24"/>
              </w:rPr>
              <w:t>POA</w:t>
            </w:r>
          </w:p>
        </w:tc>
        <w:tc>
          <w:tcPr>
            <w:tcW w:w="1477" w:type="dxa"/>
            <w:shd w:val="clear" w:color="auto" w:fill="D9D9D9" w:themeFill="background1" w:themeFillShade="D9"/>
            <w:vAlign w:val="center"/>
          </w:tcPr>
          <w:p w14:paraId="0C5CFF69" w14:textId="41CA692A" w:rsidR="00153473" w:rsidRDefault="00153473" w:rsidP="000E6B81">
            <w:pPr>
              <w:spacing w:after="0" w:line="240" w:lineRule="auto"/>
              <w:jc w:val="center"/>
              <w:rPr>
                <w:rFonts w:eastAsia="Times New Roman"/>
                <w:color w:val="auto"/>
                <w:sz w:val="24"/>
                <w:szCs w:val="24"/>
              </w:rPr>
            </w:pPr>
            <w:r>
              <w:rPr>
                <w:rFonts w:eastAsia="Times New Roman"/>
                <w:color w:val="auto"/>
                <w:sz w:val="24"/>
                <w:szCs w:val="24"/>
              </w:rPr>
              <w:t>POA</w:t>
            </w:r>
          </w:p>
        </w:tc>
      </w:tr>
      <w:tr w:rsidR="00891981" w:rsidRPr="00444114" w14:paraId="2215DAE4" w14:textId="77777777" w:rsidTr="000E6B81">
        <w:trPr>
          <w:trHeight w:val="330"/>
          <w:jc w:val="center"/>
        </w:trPr>
        <w:tc>
          <w:tcPr>
            <w:tcW w:w="2787" w:type="dxa"/>
            <w:shd w:val="clear" w:color="auto" w:fill="D9D9D9" w:themeFill="background1" w:themeFillShade="D9"/>
            <w:vAlign w:val="center"/>
          </w:tcPr>
          <w:p w14:paraId="2516FAB7" w14:textId="77777777" w:rsidR="00891981" w:rsidRDefault="00891981" w:rsidP="000E6B81">
            <w:pPr>
              <w:spacing w:after="0" w:line="240" w:lineRule="auto"/>
              <w:rPr>
                <w:rFonts w:eastAsia="Times New Roman"/>
                <w:color w:val="auto"/>
                <w:sz w:val="24"/>
                <w:szCs w:val="24"/>
              </w:rPr>
            </w:pPr>
          </w:p>
        </w:tc>
        <w:tc>
          <w:tcPr>
            <w:tcW w:w="1248" w:type="dxa"/>
            <w:shd w:val="clear" w:color="auto" w:fill="D9D9D9" w:themeFill="background1" w:themeFillShade="D9"/>
          </w:tcPr>
          <w:p w14:paraId="7D9CF6F9" w14:textId="77777777" w:rsidR="00891981" w:rsidRDefault="00891981" w:rsidP="000E6B81">
            <w:pPr>
              <w:spacing w:after="0" w:line="240" w:lineRule="auto"/>
              <w:jc w:val="center"/>
              <w:rPr>
                <w:rFonts w:eastAsia="Times New Roman"/>
                <w:color w:val="auto"/>
                <w:sz w:val="24"/>
              </w:rPr>
            </w:pPr>
          </w:p>
        </w:tc>
        <w:tc>
          <w:tcPr>
            <w:tcW w:w="1248" w:type="dxa"/>
            <w:shd w:val="clear" w:color="auto" w:fill="D9D9D9" w:themeFill="background1" w:themeFillShade="D9"/>
            <w:vAlign w:val="center"/>
          </w:tcPr>
          <w:p w14:paraId="09BBAD04" w14:textId="77777777" w:rsidR="00891981" w:rsidRDefault="00891981" w:rsidP="000E6B81">
            <w:pPr>
              <w:spacing w:after="0" w:line="240" w:lineRule="auto"/>
              <w:jc w:val="center"/>
              <w:rPr>
                <w:rFonts w:eastAsia="Times New Roman"/>
                <w:color w:val="auto"/>
                <w:sz w:val="24"/>
                <w:szCs w:val="24"/>
              </w:rPr>
            </w:pPr>
          </w:p>
        </w:tc>
        <w:tc>
          <w:tcPr>
            <w:tcW w:w="1400" w:type="dxa"/>
            <w:shd w:val="clear" w:color="auto" w:fill="D9D9D9" w:themeFill="background1" w:themeFillShade="D9"/>
            <w:vAlign w:val="center"/>
          </w:tcPr>
          <w:p w14:paraId="7FE91DFC" w14:textId="77777777" w:rsidR="00891981" w:rsidRDefault="00891981" w:rsidP="000E6B81">
            <w:pPr>
              <w:spacing w:after="0" w:line="240" w:lineRule="auto"/>
              <w:jc w:val="center"/>
              <w:rPr>
                <w:rFonts w:eastAsia="Times New Roman"/>
                <w:color w:val="auto"/>
                <w:sz w:val="24"/>
                <w:szCs w:val="24"/>
              </w:rPr>
            </w:pPr>
          </w:p>
        </w:tc>
        <w:tc>
          <w:tcPr>
            <w:tcW w:w="1107" w:type="dxa"/>
            <w:shd w:val="clear" w:color="auto" w:fill="D9D9D9" w:themeFill="background1" w:themeFillShade="D9"/>
            <w:vAlign w:val="center"/>
          </w:tcPr>
          <w:p w14:paraId="2D303AD8" w14:textId="77777777" w:rsidR="00891981" w:rsidRDefault="00891981" w:rsidP="000E6B81">
            <w:pPr>
              <w:spacing w:after="0" w:line="240" w:lineRule="auto"/>
              <w:jc w:val="center"/>
              <w:rPr>
                <w:rFonts w:eastAsia="Times New Roman"/>
                <w:color w:val="auto"/>
                <w:sz w:val="24"/>
                <w:szCs w:val="24"/>
              </w:rPr>
            </w:pPr>
          </w:p>
        </w:tc>
        <w:tc>
          <w:tcPr>
            <w:tcW w:w="1007" w:type="dxa"/>
            <w:shd w:val="clear" w:color="auto" w:fill="D9D9D9" w:themeFill="background1" w:themeFillShade="D9"/>
            <w:vAlign w:val="center"/>
          </w:tcPr>
          <w:p w14:paraId="2E4E3255" w14:textId="77777777" w:rsidR="00891981" w:rsidRDefault="00891981" w:rsidP="000E6B81">
            <w:pPr>
              <w:spacing w:after="0" w:line="240" w:lineRule="auto"/>
              <w:jc w:val="center"/>
              <w:rPr>
                <w:rFonts w:eastAsia="Times New Roman"/>
                <w:color w:val="auto"/>
                <w:sz w:val="24"/>
                <w:szCs w:val="24"/>
              </w:rPr>
            </w:pPr>
          </w:p>
        </w:tc>
        <w:tc>
          <w:tcPr>
            <w:tcW w:w="1477" w:type="dxa"/>
            <w:shd w:val="clear" w:color="auto" w:fill="D9D9D9" w:themeFill="background1" w:themeFillShade="D9"/>
            <w:vAlign w:val="center"/>
          </w:tcPr>
          <w:p w14:paraId="08EDB3C2" w14:textId="77777777" w:rsidR="00891981" w:rsidRDefault="00891981" w:rsidP="000E6B81">
            <w:pPr>
              <w:spacing w:after="0" w:line="240" w:lineRule="auto"/>
              <w:jc w:val="center"/>
              <w:rPr>
                <w:rFonts w:eastAsia="Times New Roman"/>
                <w:color w:val="auto"/>
                <w:sz w:val="24"/>
                <w:szCs w:val="24"/>
              </w:rPr>
            </w:pPr>
          </w:p>
        </w:tc>
      </w:tr>
      <w:tr w:rsidR="00891981" w:rsidRPr="00444114" w14:paraId="4A9C31A4" w14:textId="77777777" w:rsidTr="000E6B81">
        <w:trPr>
          <w:trHeight w:val="330"/>
          <w:jc w:val="center"/>
        </w:trPr>
        <w:tc>
          <w:tcPr>
            <w:tcW w:w="2787" w:type="dxa"/>
            <w:shd w:val="clear" w:color="auto" w:fill="D9D9D9" w:themeFill="background1" w:themeFillShade="D9"/>
            <w:vAlign w:val="center"/>
          </w:tcPr>
          <w:p w14:paraId="3A913739" w14:textId="77777777" w:rsidR="00891981" w:rsidRDefault="00891981" w:rsidP="000E6B81">
            <w:pPr>
              <w:spacing w:after="0" w:line="240" w:lineRule="auto"/>
              <w:rPr>
                <w:rFonts w:eastAsia="Times New Roman"/>
                <w:color w:val="auto"/>
                <w:sz w:val="24"/>
                <w:szCs w:val="24"/>
              </w:rPr>
            </w:pPr>
          </w:p>
        </w:tc>
        <w:tc>
          <w:tcPr>
            <w:tcW w:w="1248" w:type="dxa"/>
            <w:shd w:val="clear" w:color="auto" w:fill="D9D9D9" w:themeFill="background1" w:themeFillShade="D9"/>
          </w:tcPr>
          <w:p w14:paraId="70005069" w14:textId="77777777" w:rsidR="00891981" w:rsidRDefault="00891981" w:rsidP="000E6B81">
            <w:pPr>
              <w:spacing w:after="0" w:line="240" w:lineRule="auto"/>
              <w:jc w:val="center"/>
              <w:rPr>
                <w:rFonts w:eastAsia="Times New Roman"/>
                <w:color w:val="auto"/>
                <w:sz w:val="24"/>
              </w:rPr>
            </w:pPr>
          </w:p>
        </w:tc>
        <w:tc>
          <w:tcPr>
            <w:tcW w:w="1248" w:type="dxa"/>
            <w:shd w:val="clear" w:color="auto" w:fill="D9D9D9" w:themeFill="background1" w:themeFillShade="D9"/>
            <w:vAlign w:val="center"/>
          </w:tcPr>
          <w:p w14:paraId="5719B51E" w14:textId="77777777" w:rsidR="00891981" w:rsidRDefault="00891981" w:rsidP="000E6B81">
            <w:pPr>
              <w:spacing w:after="0" w:line="240" w:lineRule="auto"/>
              <w:jc w:val="center"/>
              <w:rPr>
                <w:rFonts w:eastAsia="Times New Roman"/>
                <w:color w:val="auto"/>
                <w:sz w:val="24"/>
                <w:szCs w:val="24"/>
              </w:rPr>
            </w:pPr>
          </w:p>
        </w:tc>
        <w:tc>
          <w:tcPr>
            <w:tcW w:w="1400" w:type="dxa"/>
            <w:shd w:val="clear" w:color="auto" w:fill="D9D9D9" w:themeFill="background1" w:themeFillShade="D9"/>
            <w:vAlign w:val="center"/>
          </w:tcPr>
          <w:p w14:paraId="10462C2C" w14:textId="77777777" w:rsidR="00891981" w:rsidRDefault="00891981" w:rsidP="000E6B81">
            <w:pPr>
              <w:spacing w:after="0" w:line="240" w:lineRule="auto"/>
              <w:jc w:val="center"/>
              <w:rPr>
                <w:rFonts w:eastAsia="Times New Roman"/>
                <w:color w:val="auto"/>
                <w:sz w:val="24"/>
                <w:szCs w:val="24"/>
              </w:rPr>
            </w:pPr>
          </w:p>
        </w:tc>
        <w:tc>
          <w:tcPr>
            <w:tcW w:w="1107" w:type="dxa"/>
            <w:shd w:val="clear" w:color="auto" w:fill="D9D9D9" w:themeFill="background1" w:themeFillShade="D9"/>
            <w:vAlign w:val="center"/>
          </w:tcPr>
          <w:p w14:paraId="6F195984" w14:textId="77777777" w:rsidR="00891981" w:rsidRDefault="00891981" w:rsidP="000E6B81">
            <w:pPr>
              <w:spacing w:after="0" w:line="240" w:lineRule="auto"/>
              <w:jc w:val="center"/>
              <w:rPr>
                <w:rFonts w:eastAsia="Times New Roman"/>
                <w:color w:val="auto"/>
                <w:sz w:val="24"/>
                <w:szCs w:val="24"/>
              </w:rPr>
            </w:pPr>
          </w:p>
        </w:tc>
        <w:tc>
          <w:tcPr>
            <w:tcW w:w="1007" w:type="dxa"/>
            <w:shd w:val="clear" w:color="auto" w:fill="D9D9D9" w:themeFill="background1" w:themeFillShade="D9"/>
            <w:vAlign w:val="center"/>
          </w:tcPr>
          <w:p w14:paraId="3A8C0C5F" w14:textId="77777777" w:rsidR="00891981" w:rsidRDefault="00891981" w:rsidP="000E6B81">
            <w:pPr>
              <w:spacing w:after="0" w:line="240" w:lineRule="auto"/>
              <w:jc w:val="center"/>
              <w:rPr>
                <w:rFonts w:eastAsia="Times New Roman"/>
                <w:color w:val="auto"/>
                <w:sz w:val="24"/>
                <w:szCs w:val="24"/>
              </w:rPr>
            </w:pPr>
          </w:p>
        </w:tc>
        <w:tc>
          <w:tcPr>
            <w:tcW w:w="1477" w:type="dxa"/>
            <w:shd w:val="clear" w:color="auto" w:fill="D9D9D9" w:themeFill="background1" w:themeFillShade="D9"/>
            <w:vAlign w:val="center"/>
          </w:tcPr>
          <w:p w14:paraId="29C37640" w14:textId="77777777" w:rsidR="00891981" w:rsidRDefault="00891981" w:rsidP="000E6B81">
            <w:pPr>
              <w:spacing w:after="0" w:line="240" w:lineRule="auto"/>
              <w:jc w:val="center"/>
              <w:rPr>
                <w:rFonts w:eastAsia="Times New Roman"/>
                <w:color w:val="auto"/>
                <w:sz w:val="24"/>
                <w:szCs w:val="24"/>
              </w:rPr>
            </w:pPr>
          </w:p>
        </w:tc>
      </w:tr>
    </w:tbl>
    <w:p w14:paraId="15F8D4B9" w14:textId="77777777" w:rsidR="00966EF7" w:rsidRPr="007F703E" w:rsidRDefault="00966EF7">
      <w:pPr>
        <w:spacing w:after="0"/>
        <w:rPr>
          <w:b/>
          <w:bCs/>
          <w:u w:val="single"/>
        </w:rPr>
      </w:pPr>
      <w:r w:rsidRPr="007F703E">
        <w:rPr>
          <w:b/>
          <w:bCs/>
          <w:u w:val="single"/>
        </w:rPr>
        <w:t xml:space="preserve">Package Management </w:t>
      </w:r>
    </w:p>
    <w:p w14:paraId="1B72C7B8" w14:textId="61ACEB82" w:rsidR="00966EF7" w:rsidRDefault="00D140F1">
      <w:pPr>
        <w:spacing w:after="0"/>
      </w:pPr>
      <w:r w:rsidRPr="00D6490C">
        <w:rPr>
          <w:b/>
          <w:bCs/>
        </w:rPr>
        <w:t>No longer applicable,</w:t>
      </w:r>
      <w:r>
        <w:t xml:space="preserve"> all administration costs, such </w:t>
      </w:r>
      <w:r w:rsidR="00D6490C">
        <w:t>as claiming</w:t>
      </w:r>
      <w:r>
        <w:t xml:space="preserve">, </w:t>
      </w:r>
      <w:r w:rsidR="00D6490C">
        <w:t>stationary, overheads and any other business expenses are factored into the unit cost of services</w:t>
      </w:r>
    </w:p>
    <w:p w14:paraId="5B67C9D1" w14:textId="77777777" w:rsidR="003808BE" w:rsidRDefault="003808BE">
      <w:pPr>
        <w:spacing w:after="0"/>
      </w:pPr>
    </w:p>
    <w:p w14:paraId="6BE115D1" w14:textId="362B7F37" w:rsidR="007B39D9" w:rsidRPr="007F703E" w:rsidRDefault="007B39D9" w:rsidP="007B39D9">
      <w:pPr>
        <w:spacing w:after="0"/>
        <w:rPr>
          <w:b/>
          <w:bCs/>
          <w:u w:val="single"/>
        </w:rPr>
      </w:pPr>
      <w:r w:rsidRPr="007F703E">
        <w:rPr>
          <w:b/>
          <w:bCs/>
          <w:u w:val="single"/>
        </w:rPr>
        <w:t>Ca</w:t>
      </w:r>
      <w:r w:rsidR="00D6490C">
        <w:rPr>
          <w:b/>
          <w:bCs/>
          <w:u w:val="single"/>
        </w:rPr>
        <w:t>se</w:t>
      </w:r>
      <w:r w:rsidRPr="007F703E">
        <w:rPr>
          <w:b/>
          <w:bCs/>
          <w:u w:val="single"/>
        </w:rPr>
        <w:t xml:space="preserve"> Management</w:t>
      </w:r>
    </w:p>
    <w:p w14:paraId="77CC18D2" w14:textId="30D03624" w:rsidR="007B39D9" w:rsidRDefault="007B39D9">
      <w:pPr>
        <w:spacing w:after="0"/>
      </w:pPr>
      <w:r>
        <w:t xml:space="preserve">This fee covers the cost to provide an appropriate level of support in assessing, identifying, and meeting your current and future needs. You will have a care coordinator who will regularly assess your needs, coordinate your care and services, and </w:t>
      </w:r>
      <w:r w:rsidR="003808BE">
        <w:t>consult</w:t>
      </w:r>
      <w:r>
        <w:t xml:space="preserve"> with providers.</w:t>
      </w:r>
      <w:r w:rsidR="00D6490C">
        <w:t xml:space="preserve"> </w:t>
      </w:r>
      <w:r w:rsidR="00D6490C" w:rsidRPr="00D6490C">
        <w:rPr>
          <w:b/>
          <w:bCs/>
          <w:color w:val="auto"/>
        </w:rPr>
        <w:t>This is capped as 10% of your quarterly budget</w:t>
      </w:r>
    </w:p>
    <w:p w14:paraId="3B5CA902" w14:textId="77777777" w:rsidR="000F3689" w:rsidRDefault="000F3689" w:rsidP="0029119E">
      <w:pPr>
        <w:spacing w:after="0"/>
        <w:rPr>
          <w:b/>
          <w:bCs/>
          <w:u w:val="single"/>
        </w:rPr>
      </w:pPr>
    </w:p>
    <w:p w14:paraId="72A22295" w14:textId="53C4AE39" w:rsidR="0029119E" w:rsidRPr="001B1259" w:rsidRDefault="00EA7727" w:rsidP="0029119E">
      <w:pPr>
        <w:spacing w:after="0"/>
        <w:rPr>
          <w:b/>
          <w:bCs/>
          <w:u w:val="single"/>
        </w:rPr>
      </w:pPr>
      <w:r w:rsidRPr="001B1259">
        <w:rPr>
          <w:b/>
          <w:bCs/>
          <w:u w:val="single"/>
        </w:rPr>
        <w:t>Income Tested Care Fee</w:t>
      </w:r>
    </w:p>
    <w:p w14:paraId="2610CB97" w14:textId="77777777" w:rsidR="00D6490C" w:rsidRDefault="00D6490C" w:rsidP="00D6490C">
      <w:pPr>
        <w:spacing w:after="0"/>
      </w:pPr>
      <w:r>
        <w:t>No longer applicable you will be asked to contribute</w:t>
      </w:r>
    </w:p>
    <w:p w14:paraId="759A7CD9" w14:textId="77777777" w:rsidR="00D6490C" w:rsidRDefault="00D6490C" w:rsidP="00D6490C">
      <w:pPr>
        <w:spacing w:after="0"/>
      </w:pPr>
    </w:p>
    <w:p w14:paraId="2124BAF0" w14:textId="38DC0B8B" w:rsidR="00D6490C" w:rsidRDefault="00D6490C" w:rsidP="00D6490C">
      <w:pPr>
        <w:spacing w:after="0"/>
        <w:rPr>
          <w:b/>
          <w:bCs/>
          <w:u w:val="single"/>
        </w:rPr>
      </w:pPr>
      <w:r w:rsidRPr="00D6490C">
        <w:rPr>
          <w:b/>
          <w:bCs/>
          <w:u w:val="single"/>
        </w:rPr>
        <w:t>Contributions</w:t>
      </w:r>
    </w:p>
    <w:p w14:paraId="282B1A50" w14:textId="05B25372" w:rsidR="00153473" w:rsidRPr="00153473" w:rsidRDefault="00153473" w:rsidP="00D6490C">
      <w:pPr>
        <w:spacing w:after="0"/>
        <w:rPr>
          <w:b/>
          <w:bCs/>
        </w:rPr>
      </w:pPr>
      <w:r w:rsidRPr="00153473">
        <w:rPr>
          <w:b/>
          <w:bCs/>
        </w:rPr>
        <w:t>All participants will pay a contribution fee</w:t>
      </w:r>
    </w:p>
    <w:p w14:paraId="6C68619A" w14:textId="77777777" w:rsidR="00153473" w:rsidRPr="004A6963" w:rsidRDefault="00D6490C" w:rsidP="00D6490C">
      <w:pPr>
        <w:spacing w:after="0"/>
        <w:rPr>
          <w:i/>
          <w:iCs/>
        </w:rPr>
      </w:pPr>
      <w:r w:rsidRPr="004A6963">
        <w:rPr>
          <w:i/>
          <w:iCs/>
        </w:rPr>
        <w:t xml:space="preserve"> </w:t>
      </w:r>
    </w:p>
    <w:p w14:paraId="1BEFFBA8" w14:textId="2537E567" w:rsidR="00D6490C" w:rsidRPr="004A6963" w:rsidRDefault="00D6490C" w:rsidP="00D6490C">
      <w:pPr>
        <w:spacing w:after="0"/>
        <w:rPr>
          <w:i/>
          <w:iCs/>
        </w:rPr>
      </w:pPr>
      <w:r w:rsidRPr="004A6963">
        <w:rPr>
          <w:i/>
          <w:iCs/>
        </w:rPr>
        <w:t>NB: The cut-off date is 12 September 2024.</w:t>
      </w:r>
    </w:p>
    <w:p w14:paraId="6219E654" w14:textId="20E318AF" w:rsidR="00D6490C" w:rsidRPr="004A6963" w:rsidRDefault="00D6490C" w:rsidP="00D6490C">
      <w:pPr>
        <w:spacing w:after="0"/>
        <w:rPr>
          <w:i/>
          <w:iCs/>
        </w:rPr>
      </w:pPr>
      <w:r w:rsidRPr="004A6963">
        <w:rPr>
          <w:i/>
          <w:iCs/>
        </w:rPr>
        <w:t>If someone was assessed, approved or on the waiting list for a Home Care Packages program before that date, they are covered by the “no worse off”/grand-fathering arrangements under the transition to Support at Home program</w:t>
      </w:r>
      <w:r w:rsidR="00153473" w:rsidRPr="004A6963">
        <w:rPr>
          <w:i/>
          <w:iCs/>
        </w:rPr>
        <w:t>.</w:t>
      </w:r>
    </w:p>
    <w:p w14:paraId="22A032CF" w14:textId="1465C578" w:rsidR="00153473" w:rsidRPr="004A6963" w:rsidRDefault="00153473" w:rsidP="00D6490C">
      <w:pPr>
        <w:spacing w:after="0"/>
        <w:rPr>
          <w:i/>
          <w:iCs/>
        </w:rPr>
      </w:pPr>
      <w:r w:rsidRPr="004A6963">
        <w:rPr>
          <w:i/>
          <w:iCs/>
        </w:rPr>
        <w:t xml:space="preserve"> This means that </w:t>
      </w:r>
      <w:r w:rsidRPr="004A6963">
        <w:rPr>
          <w:b/>
          <w:bCs/>
          <w:i/>
          <w:iCs/>
        </w:rPr>
        <w:t>if you were previously paying an Income Tested Care Fee</w:t>
      </w:r>
      <w:r w:rsidRPr="004A6963">
        <w:rPr>
          <w:i/>
          <w:iCs/>
        </w:rPr>
        <w:t>, you will continue to be asked to contribute under the new arrangements. Your contribution amount is determined by Services Australia, based on your individual financial assessment. Each participant is assessed separately, and once we receive the outcome, we will inform you of your specific contribution.</w:t>
      </w:r>
    </w:p>
    <w:tbl>
      <w:tblPr>
        <w:tblW w:w="10194" w:type="dxa"/>
        <w:tblLook w:val="04A0" w:firstRow="1" w:lastRow="0" w:firstColumn="1" w:lastColumn="0" w:noHBand="0" w:noVBand="1"/>
      </w:tblPr>
      <w:tblGrid>
        <w:gridCol w:w="7646"/>
        <w:gridCol w:w="2548"/>
      </w:tblGrid>
      <w:tr w:rsidR="00D6490C" w:rsidRPr="00D6490C" w14:paraId="2CF4786A" w14:textId="77777777" w:rsidTr="00153473">
        <w:trPr>
          <w:trHeight w:val="536"/>
        </w:trPr>
        <w:tc>
          <w:tcPr>
            <w:tcW w:w="7646" w:type="dxa"/>
            <w:tcBorders>
              <w:top w:val="single" w:sz="4" w:space="0" w:color="auto"/>
              <w:left w:val="single" w:sz="4" w:space="0" w:color="auto"/>
              <w:bottom w:val="single" w:sz="4" w:space="0" w:color="auto"/>
              <w:right w:val="single" w:sz="4" w:space="0" w:color="000000"/>
            </w:tcBorders>
            <w:shd w:val="clear" w:color="4F81BD" w:fill="FFFFFF"/>
            <w:noWrap/>
            <w:vAlign w:val="center"/>
            <w:hideMark/>
          </w:tcPr>
          <w:p w14:paraId="2967F02E" w14:textId="77777777" w:rsidR="00D6490C" w:rsidRPr="00D6490C" w:rsidRDefault="00D6490C" w:rsidP="00D6490C">
            <w:pPr>
              <w:spacing w:after="0" w:line="240" w:lineRule="auto"/>
              <w:rPr>
                <w:rFonts w:eastAsia="Times New Roman"/>
                <w:b/>
                <w:bCs/>
                <w:color w:val="auto"/>
              </w:rPr>
            </w:pPr>
            <w:r w:rsidRPr="00D6490C">
              <w:rPr>
                <w:rFonts w:eastAsia="Times New Roman"/>
                <w:b/>
                <w:bCs/>
                <w:color w:val="auto"/>
              </w:rPr>
              <w:t>Clinical</w:t>
            </w:r>
          </w:p>
        </w:tc>
        <w:tc>
          <w:tcPr>
            <w:tcW w:w="2548" w:type="dxa"/>
            <w:tcBorders>
              <w:top w:val="single" w:sz="4" w:space="0" w:color="auto"/>
              <w:left w:val="nil"/>
              <w:bottom w:val="single" w:sz="4" w:space="0" w:color="auto"/>
              <w:right w:val="single" w:sz="4" w:space="0" w:color="auto"/>
            </w:tcBorders>
            <w:shd w:val="clear" w:color="4F81BD" w:fill="FFFFFF"/>
            <w:noWrap/>
            <w:vAlign w:val="center"/>
            <w:hideMark/>
          </w:tcPr>
          <w:p w14:paraId="1375E590" w14:textId="77777777" w:rsidR="00D6490C" w:rsidRPr="00D6490C" w:rsidRDefault="00D6490C" w:rsidP="00D6490C">
            <w:pPr>
              <w:spacing w:after="0" w:line="240" w:lineRule="auto"/>
              <w:rPr>
                <w:rFonts w:eastAsia="Times New Roman"/>
                <w:b/>
                <w:bCs/>
                <w:color w:val="auto"/>
              </w:rPr>
            </w:pPr>
            <w:r w:rsidRPr="00D6490C">
              <w:rPr>
                <w:rFonts w:eastAsia="Times New Roman"/>
                <w:b/>
                <w:bCs/>
                <w:color w:val="auto"/>
              </w:rPr>
              <w:t>0%</w:t>
            </w:r>
          </w:p>
        </w:tc>
      </w:tr>
      <w:tr w:rsidR="00D6490C" w:rsidRPr="00D6490C" w14:paraId="2B51D689" w14:textId="77777777" w:rsidTr="00153473">
        <w:trPr>
          <w:trHeight w:val="536"/>
        </w:trPr>
        <w:tc>
          <w:tcPr>
            <w:tcW w:w="7646" w:type="dxa"/>
            <w:tcBorders>
              <w:top w:val="single" w:sz="4" w:space="0" w:color="auto"/>
              <w:left w:val="single" w:sz="4" w:space="0" w:color="auto"/>
              <w:bottom w:val="single" w:sz="4" w:space="0" w:color="auto"/>
              <w:right w:val="single" w:sz="4" w:space="0" w:color="000000"/>
            </w:tcBorders>
            <w:noWrap/>
            <w:vAlign w:val="center"/>
            <w:hideMark/>
          </w:tcPr>
          <w:p w14:paraId="39BC4FB4" w14:textId="77777777" w:rsidR="00D6490C" w:rsidRPr="00D6490C" w:rsidRDefault="00D6490C" w:rsidP="00D6490C">
            <w:pPr>
              <w:spacing w:after="0" w:line="240" w:lineRule="auto"/>
              <w:rPr>
                <w:rFonts w:eastAsia="Times New Roman"/>
                <w:b/>
                <w:bCs/>
              </w:rPr>
            </w:pPr>
            <w:r w:rsidRPr="00D6490C">
              <w:rPr>
                <w:rFonts w:eastAsia="Times New Roman"/>
                <w:b/>
                <w:bCs/>
              </w:rPr>
              <w:t>Independence</w:t>
            </w:r>
          </w:p>
        </w:tc>
        <w:tc>
          <w:tcPr>
            <w:tcW w:w="2548" w:type="dxa"/>
            <w:tcBorders>
              <w:top w:val="nil"/>
              <w:left w:val="nil"/>
              <w:bottom w:val="single" w:sz="4" w:space="0" w:color="auto"/>
              <w:right w:val="single" w:sz="4" w:space="0" w:color="auto"/>
            </w:tcBorders>
            <w:shd w:val="clear" w:color="000000" w:fill="D8E4BC"/>
            <w:noWrap/>
            <w:vAlign w:val="center"/>
            <w:hideMark/>
          </w:tcPr>
          <w:p w14:paraId="084A7407" w14:textId="6EC4FC0F" w:rsidR="00D6490C" w:rsidRPr="00D6490C" w:rsidRDefault="00D6490C" w:rsidP="00D6490C">
            <w:pPr>
              <w:spacing w:after="0" w:line="240" w:lineRule="auto"/>
              <w:rPr>
                <w:rFonts w:eastAsia="Times New Roman"/>
              </w:rPr>
            </w:pPr>
            <w:r>
              <w:rPr>
                <w:rFonts w:eastAsia="Times New Roman"/>
              </w:rPr>
              <w:t>5% - 50%</w:t>
            </w:r>
          </w:p>
        </w:tc>
      </w:tr>
      <w:tr w:rsidR="00D6490C" w:rsidRPr="00D6490C" w14:paraId="03613347" w14:textId="77777777" w:rsidTr="00153473">
        <w:trPr>
          <w:trHeight w:val="536"/>
        </w:trPr>
        <w:tc>
          <w:tcPr>
            <w:tcW w:w="7646" w:type="dxa"/>
            <w:tcBorders>
              <w:top w:val="single" w:sz="4" w:space="0" w:color="auto"/>
              <w:left w:val="single" w:sz="4" w:space="0" w:color="auto"/>
              <w:bottom w:val="single" w:sz="4" w:space="0" w:color="auto"/>
              <w:right w:val="single" w:sz="4" w:space="0" w:color="000000"/>
            </w:tcBorders>
            <w:noWrap/>
            <w:vAlign w:val="center"/>
            <w:hideMark/>
          </w:tcPr>
          <w:p w14:paraId="7D9FFCC3" w14:textId="77777777" w:rsidR="00D6490C" w:rsidRPr="00D6490C" w:rsidRDefault="00D6490C" w:rsidP="00D6490C">
            <w:pPr>
              <w:spacing w:after="0" w:line="240" w:lineRule="auto"/>
              <w:rPr>
                <w:rFonts w:eastAsia="Times New Roman"/>
                <w:b/>
                <w:bCs/>
              </w:rPr>
            </w:pPr>
            <w:r w:rsidRPr="00D6490C">
              <w:rPr>
                <w:rFonts w:eastAsia="Times New Roman"/>
                <w:b/>
                <w:bCs/>
              </w:rPr>
              <w:t>Everyday Living</w:t>
            </w:r>
          </w:p>
        </w:tc>
        <w:tc>
          <w:tcPr>
            <w:tcW w:w="2548" w:type="dxa"/>
            <w:tcBorders>
              <w:top w:val="nil"/>
              <w:left w:val="nil"/>
              <w:bottom w:val="single" w:sz="4" w:space="0" w:color="auto"/>
              <w:right w:val="single" w:sz="4" w:space="0" w:color="auto"/>
            </w:tcBorders>
            <w:shd w:val="clear" w:color="000000" w:fill="D8E4BC"/>
            <w:noWrap/>
            <w:vAlign w:val="center"/>
            <w:hideMark/>
          </w:tcPr>
          <w:p w14:paraId="7DB0D17A" w14:textId="14B7E34B" w:rsidR="00D6490C" w:rsidRPr="00D6490C" w:rsidRDefault="00D6490C" w:rsidP="00D6490C">
            <w:pPr>
              <w:spacing w:after="0" w:line="240" w:lineRule="auto"/>
              <w:rPr>
                <w:rFonts w:eastAsia="Times New Roman"/>
              </w:rPr>
            </w:pPr>
            <w:r>
              <w:rPr>
                <w:rFonts w:eastAsia="Times New Roman"/>
              </w:rPr>
              <w:t xml:space="preserve">17.5% -80 </w:t>
            </w:r>
            <w:r w:rsidRPr="00D6490C">
              <w:rPr>
                <w:rFonts w:eastAsia="Times New Roman"/>
              </w:rPr>
              <w:t>%</w:t>
            </w:r>
          </w:p>
        </w:tc>
      </w:tr>
    </w:tbl>
    <w:p w14:paraId="3289F8DB" w14:textId="16A61942" w:rsidR="00D53401" w:rsidRDefault="00D53401">
      <w:pPr>
        <w:spacing w:after="0"/>
      </w:pPr>
    </w:p>
    <w:p w14:paraId="037A2D9D" w14:textId="7AFE8FCA" w:rsidR="007025D2" w:rsidRPr="00FB441D" w:rsidRDefault="007025D2">
      <w:pPr>
        <w:spacing w:after="0"/>
        <w:rPr>
          <w:color w:val="0070C0"/>
          <w:sz w:val="18"/>
        </w:rPr>
      </w:pPr>
    </w:p>
    <w:p w14:paraId="66341CE4" w14:textId="77777777" w:rsidR="004A6963" w:rsidRDefault="004A6963" w:rsidP="00A56ABD">
      <w:pPr>
        <w:spacing w:after="0"/>
        <w:rPr>
          <w:b/>
          <w:color w:val="0070C0"/>
          <w:sz w:val="20"/>
        </w:rPr>
      </w:pPr>
    </w:p>
    <w:p w14:paraId="13CA4661" w14:textId="77777777" w:rsidR="004A6963" w:rsidRDefault="004A6963" w:rsidP="00A56ABD">
      <w:pPr>
        <w:spacing w:after="0"/>
        <w:rPr>
          <w:b/>
          <w:color w:val="0070C0"/>
          <w:sz w:val="20"/>
        </w:rPr>
      </w:pPr>
    </w:p>
    <w:p w14:paraId="30DC0188" w14:textId="7845408D" w:rsidR="00AD7FB5" w:rsidRPr="00A56ABD" w:rsidRDefault="005C5CD1" w:rsidP="00A56ABD">
      <w:pPr>
        <w:spacing w:after="0"/>
        <w:rPr>
          <w:color w:val="0070C0"/>
        </w:rPr>
      </w:pPr>
      <w:r w:rsidRPr="00403A87">
        <w:rPr>
          <w:b/>
          <w:color w:val="0070C0"/>
          <w:sz w:val="20"/>
        </w:rPr>
        <w:t xml:space="preserve">Other Important Information </w:t>
      </w:r>
    </w:p>
    <w:tbl>
      <w:tblPr>
        <w:tblStyle w:val="TableGrid"/>
        <w:tblW w:w="10336" w:type="dxa"/>
        <w:tblInd w:w="7" w:type="dxa"/>
        <w:tblCellMar>
          <w:top w:w="142" w:type="dxa"/>
          <w:left w:w="101" w:type="dxa"/>
          <w:right w:w="81" w:type="dxa"/>
        </w:tblCellMar>
        <w:tblLook w:val="04A0" w:firstRow="1" w:lastRow="0" w:firstColumn="1" w:lastColumn="0" w:noHBand="0" w:noVBand="1"/>
      </w:tblPr>
      <w:tblGrid>
        <w:gridCol w:w="3637"/>
        <w:gridCol w:w="6699"/>
      </w:tblGrid>
      <w:tr w:rsidR="00AD7FB5" w14:paraId="4E589AB7" w14:textId="77777777" w:rsidTr="00AD7FB5">
        <w:trPr>
          <w:trHeight w:val="691"/>
        </w:trPr>
        <w:tc>
          <w:tcPr>
            <w:tcW w:w="3637"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5D73695B" w14:textId="77777777" w:rsidR="00AD7FB5" w:rsidRDefault="00AD7FB5">
            <w:pPr>
              <w:tabs>
                <w:tab w:val="center" w:pos="6127"/>
              </w:tabs>
              <w:rPr>
                <w:color w:val="002060"/>
                <w:sz w:val="24"/>
              </w:rPr>
            </w:pPr>
            <w:r>
              <w:rPr>
                <w:color w:val="002060"/>
                <w:sz w:val="24"/>
              </w:rPr>
              <w:t xml:space="preserve">Cancellation Fee </w:t>
            </w:r>
          </w:p>
        </w:tc>
        <w:tc>
          <w:tcPr>
            <w:tcW w:w="6699"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2F9DA891" w14:textId="77777777" w:rsidR="00AD7FB5" w:rsidRDefault="00AD7FB5">
            <w:pPr>
              <w:ind w:left="7"/>
            </w:pPr>
            <w:r>
              <w:rPr>
                <w:color w:val="04203D"/>
                <w:sz w:val="20"/>
              </w:rPr>
              <w:t xml:space="preserve">If less than 24 hours’ notice is provided, a cancellation fee equal to the scheduled shift will be charged. Unplanned hospital admissions will be exempt. </w:t>
            </w:r>
          </w:p>
        </w:tc>
      </w:tr>
      <w:tr w:rsidR="00AD7FB5" w14:paraId="79D3E54F" w14:textId="77777777" w:rsidTr="00AD7FB5">
        <w:trPr>
          <w:trHeight w:val="689"/>
        </w:trPr>
        <w:tc>
          <w:tcPr>
            <w:tcW w:w="3637"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383448BB" w14:textId="439EE45D" w:rsidR="00AD7FB5" w:rsidRDefault="00DD7A71">
            <w:pPr>
              <w:tabs>
                <w:tab w:val="center" w:pos="6127"/>
              </w:tabs>
              <w:rPr>
                <w:color w:val="002060"/>
                <w:sz w:val="24"/>
              </w:rPr>
            </w:pPr>
            <w:r>
              <w:rPr>
                <w:color w:val="002060"/>
                <w:sz w:val="24"/>
              </w:rPr>
              <w:t>Travel</w:t>
            </w:r>
          </w:p>
        </w:tc>
        <w:tc>
          <w:tcPr>
            <w:tcW w:w="6699"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6366235B" w14:textId="36B38013" w:rsidR="00AD7FB5" w:rsidRDefault="00DD7A71">
            <w:pPr>
              <w:ind w:left="7"/>
              <w:jc w:val="both"/>
              <w:rPr>
                <w:color w:val="04203D"/>
                <w:sz w:val="20"/>
              </w:rPr>
            </w:pPr>
            <w:r>
              <w:rPr>
                <w:color w:val="04203D"/>
                <w:sz w:val="20"/>
              </w:rPr>
              <w:t>Traveling with a personal carer</w:t>
            </w:r>
            <w:r w:rsidR="00891981">
              <w:rPr>
                <w:color w:val="04203D"/>
                <w:sz w:val="20"/>
              </w:rPr>
              <w:t xml:space="preserve"> or support worker</w:t>
            </w:r>
            <w:r>
              <w:rPr>
                <w:color w:val="04203D"/>
                <w:sz w:val="20"/>
              </w:rPr>
              <w:t xml:space="preserve"> </w:t>
            </w:r>
            <w:r w:rsidR="00891981">
              <w:rPr>
                <w:color w:val="04203D"/>
                <w:sz w:val="20"/>
              </w:rPr>
              <w:t>will incur the</w:t>
            </w:r>
            <w:r>
              <w:rPr>
                <w:color w:val="04203D"/>
                <w:sz w:val="20"/>
              </w:rPr>
              <w:t xml:space="preserve"> following rates</w:t>
            </w:r>
          </w:p>
          <w:p w14:paraId="48D6F723" w14:textId="4DD2A2D0" w:rsidR="00DD7A71" w:rsidRPr="00891981" w:rsidRDefault="00DD7A71">
            <w:pPr>
              <w:ind w:left="7"/>
              <w:jc w:val="both"/>
              <w:rPr>
                <w:b/>
                <w:bCs/>
              </w:rPr>
            </w:pPr>
            <w:r w:rsidRPr="00891981">
              <w:rPr>
                <w:b/>
                <w:bCs/>
              </w:rPr>
              <w:t>0-5km $110</w:t>
            </w:r>
            <w:r w:rsidR="00891981" w:rsidRPr="00891981">
              <w:rPr>
                <w:b/>
                <w:bCs/>
              </w:rPr>
              <w:t xml:space="preserve"> per </w:t>
            </w:r>
            <w:r w:rsidR="00891981">
              <w:rPr>
                <w:b/>
                <w:bCs/>
              </w:rPr>
              <w:t>h</w:t>
            </w:r>
            <w:r w:rsidR="00891981" w:rsidRPr="00891981">
              <w:rPr>
                <w:b/>
                <w:bCs/>
              </w:rPr>
              <w:t>r, 5-10 KM $120</w:t>
            </w:r>
            <w:r w:rsidR="00891981">
              <w:rPr>
                <w:b/>
                <w:bCs/>
              </w:rPr>
              <w:t xml:space="preserve"> per hr</w:t>
            </w:r>
            <w:r w:rsidR="00891981" w:rsidRPr="00891981">
              <w:rPr>
                <w:b/>
                <w:bCs/>
              </w:rPr>
              <w:t>, 10-20KM</w:t>
            </w:r>
            <w:r w:rsidR="00891981">
              <w:rPr>
                <w:b/>
                <w:bCs/>
              </w:rPr>
              <w:t xml:space="preserve"> </w:t>
            </w:r>
            <w:r w:rsidR="00891981" w:rsidRPr="00891981">
              <w:rPr>
                <w:b/>
                <w:bCs/>
              </w:rPr>
              <w:t>$125</w:t>
            </w:r>
            <w:r w:rsidR="00891981">
              <w:rPr>
                <w:b/>
                <w:bCs/>
              </w:rPr>
              <w:t xml:space="preserve"> per hr</w:t>
            </w:r>
            <w:r w:rsidR="00891981" w:rsidRPr="00891981">
              <w:rPr>
                <w:b/>
                <w:bCs/>
              </w:rPr>
              <w:t>, 20-50KM $140</w:t>
            </w:r>
            <w:r w:rsidR="00891981">
              <w:rPr>
                <w:b/>
                <w:bCs/>
              </w:rPr>
              <w:t xml:space="preserve"> per hr</w:t>
            </w:r>
          </w:p>
        </w:tc>
      </w:tr>
      <w:tr w:rsidR="00AD7FB5" w14:paraId="484A6D4D" w14:textId="77777777" w:rsidTr="00AD7FB5">
        <w:trPr>
          <w:trHeight w:val="691"/>
        </w:trPr>
        <w:tc>
          <w:tcPr>
            <w:tcW w:w="3637"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5111019B" w14:textId="77777777" w:rsidR="00AD7FB5" w:rsidRDefault="00AD7FB5">
            <w:pPr>
              <w:tabs>
                <w:tab w:val="center" w:pos="6127"/>
              </w:tabs>
              <w:rPr>
                <w:color w:val="002060"/>
                <w:sz w:val="24"/>
              </w:rPr>
            </w:pPr>
            <w:r>
              <w:rPr>
                <w:color w:val="002060"/>
                <w:sz w:val="24"/>
              </w:rPr>
              <w:t xml:space="preserve">Consumables </w:t>
            </w:r>
          </w:p>
        </w:tc>
        <w:tc>
          <w:tcPr>
            <w:tcW w:w="6699"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14778588" w14:textId="4C26995F" w:rsidR="00AD7FB5" w:rsidRDefault="00AD7FB5">
            <w:pPr>
              <w:ind w:left="7"/>
            </w:pPr>
            <w:r>
              <w:rPr>
                <w:color w:val="04203D"/>
                <w:sz w:val="20"/>
              </w:rPr>
              <w:t>Consumables used and equipment purchased/hired will be billed as incurred inclusive of any GST</w:t>
            </w:r>
            <w:r w:rsidRPr="009A62AF">
              <w:rPr>
                <w:color w:val="04203D"/>
                <w:sz w:val="20"/>
              </w:rPr>
              <w:t xml:space="preserve">. </w:t>
            </w:r>
            <w:r w:rsidR="00EA7727" w:rsidRPr="009A62AF">
              <w:rPr>
                <w:color w:val="04203D"/>
                <w:sz w:val="20"/>
              </w:rPr>
              <w:t xml:space="preserve">Please note that some equipment and home modifications are based on an Occupational Therapist’s </w:t>
            </w:r>
            <w:r w:rsidR="00891981" w:rsidRPr="009A62AF">
              <w:rPr>
                <w:color w:val="04203D"/>
                <w:sz w:val="20"/>
              </w:rPr>
              <w:t>assessment</w:t>
            </w:r>
            <w:r w:rsidR="00891981">
              <w:rPr>
                <w:color w:val="04203D"/>
                <w:sz w:val="20"/>
              </w:rPr>
              <w:t xml:space="preserve"> and an application for AT-HM from the government</w:t>
            </w:r>
            <w:r w:rsidR="00EA7727" w:rsidRPr="009A62AF">
              <w:rPr>
                <w:color w:val="04203D"/>
                <w:sz w:val="20"/>
              </w:rPr>
              <w:t xml:space="preserve"> before purchas</w:t>
            </w:r>
            <w:r w:rsidR="00EA7727" w:rsidRPr="00694230">
              <w:rPr>
                <w:color w:val="04203D"/>
                <w:sz w:val="20"/>
              </w:rPr>
              <w:t>e.</w:t>
            </w:r>
          </w:p>
        </w:tc>
      </w:tr>
      <w:tr w:rsidR="00AD7FB5" w14:paraId="678B31D5" w14:textId="77777777" w:rsidTr="00AD7FB5">
        <w:trPr>
          <w:trHeight w:val="691"/>
        </w:trPr>
        <w:tc>
          <w:tcPr>
            <w:tcW w:w="3637"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0E361EF9" w14:textId="77777777" w:rsidR="00AD7FB5" w:rsidRDefault="00AD7FB5">
            <w:pPr>
              <w:tabs>
                <w:tab w:val="center" w:pos="6127"/>
              </w:tabs>
              <w:rPr>
                <w:color w:val="002060"/>
                <w:sz w:val="24"/>
              </w:rPr>
            </w:pPr>
            <w:r>
              <w:rPr>
                <w:color w:val="002060"/>
                <w:sz w:val="24"/>
              </w:rPr>
              <w:t xml:space="preserve">Brokered Services </w:t>
            </w:r>
          </w:p>
        </w:tc>
        <w:tc>
          <w:tcPr>
            <w:tcW w:w="6699" w:type="dxa"/>
            <w:tcBorders>
              <w:top w:val="single" w:sz="4" w:space="0" w:color="FFFFFF"/>
              <w:left w:val="single" w:sz="4" w:space="0" w:color="FFFFFF"/>
              <w:bottom w:val="single" w:sz="4" w:space="0" w:color="FFFFFF"/>
              <w:right w:val="single" w:sz="4" w:space="0" w:color="FFFFFF"/>
            </w:tcBorders>
            <w:shd w:val="clear" w:color="auto" w:fill="F9EEE3"/>
            <w:vAlign w:val="center"/>
            <w:hideMark/>
          </w:tcPr>
          <w:p w14:paraId="4D4EEA9C" w14:textId="4C827466" w:rsidR="00AD7FB5" w:rsidRDefault="00AD7FB5">
            <w:pPr>
              <w:ind w:left="7"/>
            </w:pPr>
            <w:r>
              <w:rPr>
                <w:color w:val="04203D"/>
                <w:sz w:val="20"/>
              </w:rPr>
              <w:t xml:space="preserve">Where the services are contracted to another service provider and their fees are higher than the fees above, then the actual fees charged by such other service provider will be applicable. </w:t>
            </w:r>
            <w:r w:rsidR="00EA7727" w:rsidRPr="00423723">
              <w:rPr>
                <w:color w:val="04203D"/>
                <w:sz w:val="20"/>
              </w:rPr>
              <w:t>This information will be communicated to you before the service is put in place.</w:t>
            </w:r>
          </w:p>
        </w:tc>
      </w:tr>
    </w:tbl>
    <w:p w14:paraId="5310D532" w14:textId="77777777" w:rsidR="009A62AF" w:rsidRDefault="009A62AF" w:rsidP="009A62AF">
      <w:pPr>
        <w:pStyle w:val="NoSpacing"/>
        <w:rPr>
          <w:highlight w:val="yellow"/>
        </w:rPr>
      </w:pPr>
    </w:p>
    <w:p w14:paraId="61D3BAD0" w14:textId="3D829E92" w:rsidR="00D07E53" w:rsidRPr="00EE47F0" w:rsidRDefault="008F15AB" w:rsidP="00EE47F0">
      <w:pPr>
        <w:pStyle w:val="NoSpacing"/>
        <w:rPr>
          <w:sz w:val="24"/>
          <w:szCs w:val="24"/>
        </w:rPr>
      </w:pPr>
      <w:r w:rsidRPr="009A62AF">
        <w:rPr>
          <w:sz w:val="24"/>
          <w:szCs w:val="24"/>
        </w:rPr>
        <w:t>Roshana Home Care Services can also provide you with private fee for service options. You can access these services without a government subsidised package.</w:t>
      </w:r>
      <w:r w:rsidR="00423723">
        <w:rPr>
          <w:sz w:val="24"/>
          <w:szCs w:val="24"/>
        </w:rPr>
        <w:t xml:space="preserve"> </w:t>
      </w:r>
      <w:r w:rsidR="00EE47F0">
        <w:t>To receive a personalized quote tailored to your specific needs, please reach out to our team</w:t>
      </w:r>
    </w:p>
    <w:p w14:paraId="293FD491" w14:textId="77777777" w:rsidR="007F703E" w:rsidRDefault="007F703E" w:rsidP="006F7D4F">
      <w:pPr>
        <w:spacing w:after="0"/>
        <w:rPr>
          <w:rFonts w:ascii="Century Gothic" w:hAnsi="Century Gothic"/>
          <w:b/>
          <w:bCs/>
          <w:sz w:val="32"/>
          <w:szCs w:val="32"/>
        </w:rPr>
      </w:pPr>
    </w:p>
    <w:p w14:paraId="27164481" w14:textId="6C0E9C21" w:rsidR="00D07E53" w:rsidRPr="00FD282C" w:rsidRDefault="00D07E53" w:rsidP="006F7D4F">
      <w:pPr>
        <w:spacing w:after="0"/>
        <w:rPr>
          <w:rFonts w:ascii="Century Gothic" w:hAnsi="Century Gothic"/>
          <w:b/>
          <w:bCs/>
          <w:sz w:val="32"/>
          <w:szCs w:val="32"/>
        </w:rPr>
      </w:pPr>
      <w:r>
        <w:rPr>
          <w:rFonts w:ascii="Century Gothic" w:hAnsi="Century Gothic"/>
          <w:b/>
          <w:bCs/>
          <w:sz w:val="32"/>
          <w:szCs w:val="32"/>
        </w:rPr>
        <w:t xml:space="preserve">Roshana </w:t>
      </w:r>
      <w:r w:rsidR="00153473">
        <w:rPr>
          <w:rFonts w:ascii="Century Gothic" w:hAnsi="Century Gothic"/>
          <w:b/>
          <w:bCs/>
          <w:sz w:val="32"/>
          <w:szCs w:val="32"/>
        </w:rPr>
        <w:t>Support at Home</w:t>
      </w:r>
      <w:r>
        <w:rPr>
          <w:rFonts w:ascii="Century Gothic" w:hAnsi="Century Gothic"/>
          <w:b/>
          <w:bCs/>
          <w:sz w:val="32"/>
          <w:szCs w:val="32"/>
        </w:rPr>
        <w:t xml:space="preserve"> </w:t>
      </w:r>
      <w:r w:rsidRPr="00FD282C">
        <w:rPr>
          <w:rFonts w:ascii="Century Gothic" w:hAnsi="Century Gothic"/>
          <w:b/>
          <w:bCs/>
          <w:sz w:val="32"/>
          <w:szCs w:val="32"/>
        </w:rPr>
        <w:t xml:space="preserve">Service Menu </w:t>
      </w:r>
    </w:p>
    <w:p w14:paraId="7D2D15B1" w14:textId="77777777" w:rsidR="000F3689" w:rsidRDefault="000F3689" w:rsidP="00D07E53">
      <w:pPr>
        <w:spacing w:after="0"/>
        <w:rPr>
          <w:b/>
          <w:bCs/>
          <w:u w:val="single"/>
        </w:rPr>
      </w:pPr>
    </w:p>
    <w:p w14:paraId="1C4ECC4D" w14:textId="58F44DBA" w:rsidR="00D07E53" w:rsidRPr="000F3689" w:rsidRDefault="00D07E53" w:rsidP="00D07E53">
      <w:pPr>
        <w:spacing w:after="0"/>
        <w:rPr>
          <w:b/>
          <w:bCs/>
          <w:u w:val="single"/>
        </w:rPr>
      </w:pPr>
      <w:r w:rsidRPr="000F3689">
        <w:rPr>
          <w:b/>
          <w:bCs/>
          <w:u w:val="single"/>
        </w:rPr>
        <w:t>Personal Care</w:t>
      </w:r>
      <w:r w:rsidR="00153473">
        <w:rPr>
          <w:b/>
          <w:bCs/>
          <w:u w:val="single"/>
        </w:rPr>
        <w:t xml:space="preserve"> </w:t>
      </w:r>
      <w:r w:rsidR="00153473" w:rsidRPr="00153473">
        <w:rPr>
          <w:b/>
          <w:bCs/>
          <w:color w:val="2F5496" w:themeColor="accent5" w:themeShade="BF"/>
          <w:u w:val="single"/>
        </w:rPr>
        <w:t>(independence)</w:t>
      </w:r>
    </w:p>
    <w:p w14:paraId="16006BBC" w14:textId="77777777" w:rsidR="00D07E53" w:rsidRPr="00990B35" w:rsidRDefault="00D07E53" w:rsidP="00D07E53">
      <w:pPr>
        <w:spacing w:after="0"/>
      </w:pPr>
      <w:r w:rsidRPr="00990B35">
        <w:t>Our comprehensive care services are tailored to meet individual preferences and requirements, ensuring a dignified and respectful experience. From personal care routines like bathing and grooming to essential health-related support such as medication assistance and continence management, we prioritize your comfort and well-being. Our dedicated team is trained to assist with mobility challenges, providing the necessary support to maintain independence and quality of life.</w:t>
      </w:r>
    </w:p>
    <w:p w14:paraId="2931C2E5" w14:textId="77777777" w:rsidR="00D07E53" w:rsidRDefault="00D07E53" w:rsidP="00D07E53">
      <w:pPr>
        <w:spacing w:after="0"/>
        <w:rPr>
          <w:b/>
          <w:bCs/>
        </w:rPr>
      </w:pPr>
    </w:p>
    <w:p w14:paraId="750E9C7C" w14:textId="2EEFB653" w:rsidR="00D07E53" w:rsidRPr="000F3689" w:rsidRDefault="00D07E53" w:rsidP="00D07E53">
      <w:pPr>
        <w:spacing w:after="0"/>
        <w:rPr>
          <w:b/>
          <w:bCs/>
          <w:u w:val="single"/>
        </w:rPr>
      </w:pPr>
      <w:r w:rsidRPr="000F3689">
        <w:rPr>
          <w:b/>
          <w:bCs/>
          <w:u w:val="single"/>
        </w:rPr>
        <w:t xml:space="preserve">Domestic Assistance </w:t>
      </w:r>
      <w:r w:rsidR="00153473" w:rsidRPr="00153473">
        <w:rPr>
          <w:b/>
          <w:bCs/>
          <w:color w:val="2F5496" w:themeColor="accent5" w:themeShade="BF"/>
          <w:u w:val="single"/>
        </w:rPr>
        <w:t>(everyday living)</w:t>
      </w:r>
    </w:p>
    <w:p w14:paraId="4C964452" w14:textId="77777777" w:rsidR="00D07E53" w:rsidRDefault="00D07E53" w:rsidP="00D07E53">
      <w:pPr>
        <w:spacing w:after="0"/>
      </w:pPr>
      <w:r w:rsidRPr="00453557">
        <w:t xml:space="preserve">Maintaining a clean and organized home is essential for a comfortable living environment. A </w:t>
      </w:r>
      <w:r>
        <w:t xml:space="preserve">Roshana </w:t>
      </w:r>
      <w:r w:rsidRPr="00453557">
        <w:t>support worker can be invaluable in performing routine tasks such as sweeping, mopping, ironing, and vacuuming. They can also tackle more intensive cleaning jobs, ensuring areas like the bathroom and kitchen are hygienic and presentable. For those times when a deeper clean is necessary, services can extend to upholstery, window cleaning, carpet care, and comprehensive spring cleaning. These services not only provide practical assistance but also peace of mind that every corner of your home is cared for.</w:t>
      </w:r>
    </w:p>
    <w:p w14:paraId="3BC7E09F" w14:textId="77777777" w:rsidR="00D07E53" w:rsidRDefault="00D07E53" w:rsidP="00D07E53">
      <w:pPr>
        <w:spacing w:after="0"/>
        <w:rPr>
          <w:b/>
          <w:bCs/>
        </w:rPr>
      </w:pPr>
    </w:p>
    <w:p w14:paraId="36D4D42D" w14:textId="77777777" w:rsidR="00153473" w:rsidRDefault="00153473" w:rsidP="000F3689">
      <w:pPr>
        <w:spacing w:after="0" w:line="240" w:lineRule="auto"/>
        <w:rPr>
          <w:b/>
          <w:bCs/>
          <w:u w:val="single"/>
        </w:rPr>
      </w:pPr>
    </w:p>
    <w:p w14:paraId="070F5A2B" w14:textId="53CBB771" w:rsidR="00D07E53" w:rsidRPr="006A2AC6" w:rsidRDefault="00D07E53" w:rsidP="00153473">
      <w:pPr>
        <w:spacing w:after="0" w:line="240" w:lineRule="auto"/>
      </w:pPr>
      <w:r w:rsidRPr="000F3689">
        <w:rPr>
          <w:b/>
          <w:bCs/>
          <w:u w:val="single"/>
        </w:rPr>
        <w:t>Clinical</w:t>
      </w:r>
      <w:r w:rsidR="004A6963">
        <w:rPr>
          <w:b/>
          <w:bCs/>
          <w:u w:val="single"/>
        </w:rPr>
        <w:t>/</w:t>
      </w:r>
      <w:r w:rsidRPr="000F3689">
        <w:rPr>
          <w:b/>
          <w:bCs/>
          <w:u w:val="single"/>
        </w:rPr>
        <w:t xml:space="preserve"> </w:t>
      </w:r>
      <w:r w:rsidR="00153473">
        <w:rPr>
          <w:b/>
          <w:bCs/>
          <w:u w:val="single"/>
        </w:rPr>
        <w:t xml:space="preserve">Nursing </w:t>
      </w:r>
      <w:r w:rsidR="00153473" w:rsidRPr="00153473">
        <w:rPr>
          <w:b/>
          <w:bCs/>
          <w:color w:val="2F5496" w:themeColor="accent5" w:themeShade="BF"/>
          <w:u w:val="single"/>
        </w:rPr>
        <w:t>(Clinical)</w:t>
      </w:r>
      <w:r w:rsidRPr="00153473">
        <w:rPr>
          <w:color w:val="2F5496" w:themeColor="accent5" w:themeShade="BF"/>
        </w:rPr>
        <w:t xml:space="preserve"> </w:t>
      </w:r>
      <w:r w:rsidRPr="006A2AC6">
        <w:t xml:space="preserve">independently at home is a priority for many, and with the right support, it is entirely achievable. Home nursing care services offer a comprehensive range of clinical services tailored to individual needs, ensuring that medical care is seamlessly integrated into daily life. These services often include medication management, wound care, and chronic disease management, all provided by professional nursing teams. Additionally, care workers play a crucial role in daily routines, offering reminders for medication times and assistance with tasks like applying creams or managing Webster Packs, contributing to a comprehensive approach </w:t>
      </w:r>
      <w:r w:rsidRPr="006A2AC6">
        <w:lastRenderedPageBreak/>
        <w:t>to home healthcare. For those seeking such services, it is advisable to consult with healthcare professionals to determine the best care plan.</w:t>
      </w:r>
    </w:p>
    <w:p w14:paraId="7405054F" w14:textId="77777777" w:rsidR="004A6963" w:rsidRDefault="004A6963" w:rsidP="000F3689">
      <w:pPr>
        <w:shd w:val="clear" w:color="auto" w:fill="FFFFFF"/>
        <w:spacing w:before="100" w:beforeAutospacing="1" w:after="0" w:line="240" w:lineRule="auto"/>
        <w:rPr>
          <w:rFonts w:asciiTheme="minorHAnsi" w:hAnsiTheme="minorHAnsi" w:cstheme="minorHAnsi"/>
          <w:b/>
          <w:bCs/>
          <w:u w:val="single"/>
        </w:rPr>
      </w:pPr>
    </w:p>
    <w:p w14:paraId="7302D226" w14:textId="19B5F1AC" w:rsidR="00D07E53" w:rsidRPr="000F3689" w:rsidRDefault="00D07E53" w:rsidP="000F3689">
      <w:pPr>
        <w:shd w:val="clear" w:color="auto" w:fill="FFFFFF"/>
        <w:spacing w:before="100" w:beforeAutospacing="1" w:after="0" w:line="240" w:lineRule="auto"/>
        <w:rPr>
          <w:rFonts w:asciiTheme="minorHAnsi" w:hAnsiTheme="minorHAnsi" w:cstheme="minorHAnsi"/>
          <w:b/>
          <w:bCs/>
          <w:u w:val="single"/>
        </w:rPr>
      </w:pPr>
      <w:r w:rsidRPr="000F3689">
        <w:rPr>
          <w:rFonts w:asciiTheme="minorHAnsi" w:hAnsiTheme="minorHAnsi" w:cstheme="minorHAnsi"/>
          <w:b/>
          <w:bCs/>
          <w:u w:val="single"/>
        </w:rPr>
        <w:t xml:space="preserve">Allied Health Support </w:t>
      </w:r>
      <w:r w:rsidR="00153473" w:rsidRPr="00153473">
        <w:rPr>
          <w:rFonts w:asciiTheme="minorHAnsi" w:hAnsiTheme="minorHAnsi" w:cstheme="minorHAnsi"/>
          <w:b/>
          <w:bCs/>
          <w:color w:val="2F5496" w:themeColor="accent5" w:themeShade="BF"/>
          <w:u w:val="single"/>
        </w:rPr>
        <w:t>(clinical)</w:t>
      </w:r>
    </w:p>
    <w:p w14:paraId="4E44F44A" w14:textId="48EE2E49" w:rsidR="00D07E53" w:rsidRPr="006A2AC6" w:rsidRDefault="00D07E53" w:rsidP="000F3689">
      <w:pPr>
        <w:spacing w:line="240" w:lineRule="auto"/>
        <w:rPr>
          <w:rFonts w:ascii="Arial" w:eastAsia="Times New Roman" w:hAnsi="Arial" w:cs="Arial"/>
          <w:color w:val="666666"/>
          <w:sz w:val="26"/>
          <w:szCs w:val="26"/>
          <w:shd w:val="clear" w:color="auto" w:fill="FFFFFF"/>
        </w:rPr>
      </w:pPr>
      <w:r w:rsidRPr="00990B35">
        <w:rPr>
          <w:rFonts w:asciiTheme="minorHAnsi" w:eastAsia="Times New Roman" w:hAnsiTheme="minorHAnsi" w:cstheme="minorHAnsi"/>
          <w:color w:val="auto"/>
        </w:rPr>
        <w:t xml:space="preserve">Allied Health Support is essential in providing comprehensive care that addresses a wide range of health needs. With a dedicated team of physiotherapists and occupational therapists, </w:t>
      </w:r>
      <w:r>
        <w:rPr>
          <w:rFonts w:asciiTheme="minorHAnsi" w:eastAsia="Times New Roman" w:hAnsiTheme="minorHAnsi" w:cstheme="minorHAnsi"/>
          <w:color w:val="auto"/>
        </w:rPr>
        <w:t xml:space="preserve">customers </w:t>
      </w:r>
      <w:r w:rsidRPr="00990B35">
        <w:rPr>
          <w:rFonts w:asciiTheme="minorHAnsi" w:eastAsia="Times New Roman" w:hAnsiTheme="minorHAnsi" w:cstheme="minorHAnsi"/>
          <w:color w:val="auto"/>
        </w:rPr>
        <w:t>receive personalized attention to improve their daily living tasks and ensure safety at home. The availability of referrals to other speciali</w:t>
      </w:r>
      <w:r w:rsidR="00891981">
        <w:rPr>
          <w:rFonts w:asciiTheme="minorHAnsi" w:eastAsia="Times New Roman" w:hAnsiTheme="minorHAnsi" w:cstheme="minorHAnsi"/>
          <w:color w:val="auto"/>
        </w:rPr>
        <w:t>s</w:t>
      </w:r>
      <w:r w:rsidR="00C44634">
        <w:rPr>
          <w:rFonts w:asciiTheme="minorHAnsi" w:eastAsia="Times New Roman" w:hAnsiTheme="minorHAnsi" w:cstheme="minorHAnsi"/>
          <w:color w:val="auto"/>
        </w:rPr>
        <w:t>1</w:t>
      </w:r>
      <w:r w:rsidRPr="00990B35">
        <w:rPr>
          <w:rFonts w:asciiTheme="minorHAnsi" w:eastAsia="Times New Roman" w:hAnsiTheme="minorHAnsi" w:cstheme="minorHAnsi"/>
          <w:color w:val="auto"/>
        </w:rPr>
        <w:t>ed professionals like dementia specialists, podiatrists, and dieticians further enhances the comprehensive approach t</w:t>
      </w:r>
      <w:r>
        <w:rPr>
          <w:rFonts w:asciiTheme="minorHAnsi" w:eastAsia="Times New Roman" w:hAnsiTheme="minorHAnsi" w:cstheme="minorHAnsi"/>
          <w:color w:val="auto"/>
        </w:rPr>
        <w:t xml:space="preserve">o costumer </w:t>
      </w:r>
      <w:r w:rsidRPr="00990B35">
        <w:rPr>
          <w:rFonts w:asciiTheme="minorHAnsi" w:eastAsia="Times New Roman" w:hAnsiTheme="minorHAnsi" w:cstheme="minorHAnsi"/>
          <w:color w:val="auto"/>
        </w:rPr>
        <w:t>wellness and healthcare.</w:t>
      </w:r>
      <w:r>
        <w:rPr>
          <w:rFonts w:asciiTheme="minorHAnsi" w:eastAsia="Times New Roman" w:hAnsiTheme="minorHAnsi" w:cstheme="minorHAnsi"/>
          <w:color w:val="auto"/>
        </w:rPr>
        <w:t xml:space="preserve"> </w:t>
      </w:r>
      <w:r w:rsidRPr="00990B35">
        <w:rPr>
          <w:rFonts w:asciiTheme="minorHAnsi" w:eastAsia="Times New Roman" w:hAnsiTheme="minorHAnsi" w:cstheme="minorHAnsi"/>
          <w:color w:val="auto"/>
          <w:shd w:val="clear" w:color="auto" w:fill="FFFFFF"/>
        </w:rPr>
        <w:t>Our team of Allied Health professionals can support your assessed needs in recommending aids, equipment, home modifications and assisted technology to keep you safe at home.</w:t>
      </w:r>
    </w:p>
    <w:p w14:paraId="1349CDD1" w14:textId="77777777" w:rsidR="000F3689" w:rsidRDefault="000F3689" w:rsidP="000F3689">
      <w:pPr>
        <w:spacing w:after="0" w:line="240" w:lineRule="auto"/>
        <w:rPr>
          <w:b/>
          <w:bCs/>
          <w:u w:val="single"/>
        </w:rPr>
      </w:pPr>
    </w:p>
    <w:p w14:paraId="465C97B8" w14:textId="16607FB9" w:rsidR="00D07E53" w:rsidRPr="000F3689" w:rsidRDefault="00D07E53" w:rsidP="000F3689">
      <w:pPr>
        <w:spacing w:after="0" w:line="240" w:lineRule="auto"/>
        <w:rPr>
          <w:b/>
          <w:bCs/>
          <w:u w:val="single"/>
        </w:rPr>
      </w:pPr>
      <w:r w:rsidRPr="000F3689">
        <w:rPr>
          <w:b/>
          <w:bCs/>
          <w:u w:val="single"/>
        </w:rPr>
        <w:t xml:space="preserve">Respite </w:t>
      </w:r>
      <w:r w:rsidR="00153473" w:rsidRPr="00153473">
        <w:rPr>
          <w:b/>
          <w:bCs/>
          <w:color w:val="2F5496" w:themeColor="accent5" w:themeShade="BF"/>
          <w:u w:val="single"/>
        </w:rPr>
        <w:t>(independence)</w:t>
      </w:r>
    </w:p>
    <w:p w14:paraId="693549B4" w14:textId="4F9B344C" w:rsidR="00D07E53" w:rsidRPr="00990B35" w:rsidRDefault="00D07E53" w:rsidP="000F3689">
      <w:pPr>
        <w:spacing w:after="0" w:line="240" w:lineRule="auto"/>
        <w:rPr>
          <w:b/>
          <w:bCs/>
        </w:rPr>
      </w:pPr>
      <w:r w:rsidRPr="00990B35">
        <w:t>Respite care is an essential service for many families, providing a compassionate solution that supports both the carer and the person receiving care. It is a thoughtful approach that acknowledges the challenging work of carers and the importance of their well-being. By offering a range of activities and interactions, respite care not only enriches the lives of c</w:t>
      </w:r>
      <w:r>
        <w:t xml:space="preserve">ustomers </w:t>
      </w:r>
      <w:r w:rsidRPr="00990B35">
        <w:t>but also gives carers the invaluable opportunity to recharge, ensuring they can continue to provide the best care possible</w:t>
      </w:r>
      <w:r w:rsidRPr="00990B35">
        <w:rPr>
          <w:b/>
          <w:bCs/>
        </w:rPr>
        <w:t>.</w:t>
      </w:r>
    </w:p>
    <w:p w14:paraId="3C5972C1" w14:textId="77777777" w:rsidR="00D07E53" w:rsidRDefault="00D07E53" w:rsidP="000F3689">
      <w:pPr>
        <w:spacing w:after="0" w:line="240" w:lineRule="auto"/>
        <w:rPr>
          <w:b/>
          <w:bCs/>
        </w:rPr>
      </w:pPr>
    </w:p>
    <w:p w14:paraId="4E943353" w14:textId="0D40A5CE" w:rsidR="00D07E53" w:rsidRPr="000F3689" w:rsidRDefault="00D07E53" w:rsidP="000F3689">
      <w:pPr>
        <w:spacing w:after="0" w:line="240" w:lineRule="auto"/>
        <w:rPr>
          <w:b/>
          <w:bCs/>
          <w:u w:val="single"/>
        </w:rPr>
      </w:pPr>
      <w:r w:rsidRPr="000F3689">
        <w:rPr>
          <w:b/>
          <w:bCs/>
          <w:u w:val="single"/>
        </w:rPr>
        <w:t xml:space="preserve">Social support </w:t>
      </w:r>
      <w:r w:rsidR="00153473" w:rsidRPr="00153473">
        <w:rPr>
          <w:b/>
          <w:bCs/>
          <w:color w:val="2F5496" w:themeColor="accent5" w:themeShade="BF"/>
          <w:u w:val="single"/>
        </w:rPr>
        <w:t>(independence)</w:t>
      </w:r>
    </w:p>
    <w:p w14:paraId="2681CF7F" w14:textId="77777777" w:rsidR="00D07E53" w:rsidRPr="00990B35" w:rsidRDefault="00D07E53" w:rsidP="000F3689">
      <w:pPr>
        <w:spacing w:after="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Staying connected with your community is vital for maintaining relationships and fostering a sense of belonging. Social groups offer a platform to meet new people with similar interests, while one-on-one chats can deepen personal connections. Going for a drive through your community not only provides a change of scenery but also helps you stay in touch with the local happenings and developments. These activities are essential for building a supportive network and enhancing community engagement.</w:t>
      </w:r>
    </w:p>
    <w:p w14:paraId="5D01F488" w14:textId="77777777" w:rsidR="00D07E53" w:rsidRPr="00990B35" w:rsidRDefault="00D07E53" w:rsidP="00D07E53">
      <w:pPr>
        <w:numPr>
          <w:ilvl w:val="0"/>
          <w:numId w:val="2"/>
        </w:numPr>
        <w:spacing w:before="100" w:beforeAutospacing="1" w:after="12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Community activities such as social and fitness groups</w:t>
      </w:r>
    </w:p>
    <w:p w14:paraId="2F0EE47E" w14:textId="3585AEF9" w:rsidR="00D07E53" w:rsidRPr="00990B35" w:rsidRDefault="00D07E53" w:rsidP="00D07E53">
      <w:pPr>
        <w:numPr>
          <w:ilvl w:val="0"/>
          <w:numId w:val="2"/>
        </w:numPr>
        <w:spacing w:before="100" w:beforeAutospacing="1" w:after="12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Movies, shows and day trips to interesting and exciting locations</w:t>
      </w:r>
    </w:p>
    <w:p w14:paraId="69607C81" w14:textId="77777777" w:rsidR="00D07E53" w:rsidRPr="00990B35" w:rsidRDefault="00D07E53" w:rsidP="00D07E53">
      <w:pPr>
        <w:numPr>
          <w:ilvl w:val="0"/>
          <w:numId w:val="2"/>
        </w:numPr>
        <w:spacing w:before="100" w:beforeAutospacing="1" w:after="12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Shopping trips</w:t>
      </w:r>
    </w:p>
    <w:p w14:paraId="35954CB0" w14:textId="64965402" w:rsidR="00D07E53" w:rsidRPr="00990B35" w:rsidRDefault="00D07E53" w:rsidP="00D07E53">
      <w:pPr>
        <w:numPr>
          <w:ilvl w:val="0"/>
          <w:numId w:val="2"/>
        </w:numPr>
        <w:spacing w:before="100" w:beforeAutospacing="1" w:after="12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Explore technology to help you stay safe and stay connected</w:t>
      </w:r>
    </w:p>
    <w:p w14:paraId="3BABBE06" w14:textId="7621AA7D" w:rsidR="00D07E53" w:rsidRPr="000701EA" w:rsidRDefault="00D07E53" w:rsidP="00D07E53">
      <w:pPr>
        <w:numPr>
          <w:ilvl w:val="0"/>
          <w:numId w:val="2"/>
        </w:numPr>
        <w:spacing w:before="100" w:beforeAutospacing="1" w:after="0" w:line="240" w:lineRule="auto"/>
        <w:rPr>
          <w:rFonts w:asciiTheme="minorHAnsi" w:eastAsia="Times New Roman" w:hAnsiTheme="minorHAnsi" w:cstheme="minorHAnsi"/>
          <w:color w:val="auto"/>
          <w:shd w:val="clear" w:color="auto" w:fill="FFFFFF"/>
        </w:rPr>
      </w:pPr>
      <w:r w:rsidRPr="00990B35">
        <w:rPr>
          <w:rFonts w:asciiTheme="minorHAnsi" w:eastAsia="Times New Roman" w:hAnsiTheme="minorHAnsi" w:cstheme="minorHAnsi"/>
          <w:color w:val="auto"/>
          <w:shd w:val="clear" w:color="auto" w:fill="FFFFFF"/>
        </w:rPr>
        <w:t>For some people, having someone to spend time with, connect and chat in their home can be the social activity they prefer</w:t>
      </w:r>
    </w:p>
    <w:p w14:paraId="31A290AB" w14:textId="77777777" w:rsidR="00D07E53" w:rsidRPr="00145E92" w:rsidRDefault="00D07E53" w:rsidP="00D07E53">
      <w:pPr>
        <w:spacing w:after="0"/>
        <w:rPr>
          <w:b/>
          <w:bCs/>
        </w:rPr>
      </w:pPr>
    </w:p>
    <w:p w14:paraId="08754EE4" w14:textId="1FCF7404" w:rsidR="004A6963" w:rsidRPr="004A6963" w:rsidRDefault="004A6963" w:rsidP="004A6963">
      <w:pPr>
        <w:spacing w:after="0"/>
        <w:rPr>
          <w:b/>
          <w:bCs/>
          <w:u w:val="single"/>
        </w:rPr>
      </w:pPr>
      <w:r w:rsidRPr="004A6963">
        <w:rPr>
          <w:b/>
          <w:bCs/>
          <w:u w:val="single"/>
        </w:rPr>
        <w:t>Case Management</w:t>
      </w:r>
      <w:r>
        <w:rPr>
          <w:b/>
          <w:bCs/>
          <w:u w:val="single"/>
        </w:rPr>
        <w:t xml:space="preserve"> </w:t>
      </w:r>
      <w:r w:rsidRPr="004A6963">
        <w:rPr>
          <w:b/>
          <w:bCs/>
          <w:color w:val="2F5496" w:themeColor="accent5" w:themeShade="BF"/>
          <w:u w:val="single"/>
        </w:rPr>
        <w:t>(Case Management 10% of quarterly budget)</w:t>
      </w:r>
    </w:p>
    <w:p w14:paraId="6A610554" w14:textId="625E7383" w:rsidR="00D07E53" w:rsidRPr="001C4F2F" w:rsidRDefault="004A6963" w:rsidP="004A6963">
      <w:pPr>
        <w:spacing w:after="0"/>
      </w:pPr>
      <w:r>
        <w:t>Case Management is about making sure your care and services are well-organised, safe and meet your individual needs. Your Case Manager will stay in touch by phone and email, help you plan your care, arrange or change services when needed, and make sure everything is running smoothly. This includes checking your progress, updating your plan, helping you understand your invoices and budget, and communicating with your family or health professionals when required. Case Management helps you stay supported and independent at home.</w:t>
      </w:r>
    </w:p>
    <w:sectPr w:rsidR="00D07E53" w:rsidRPr="001C4F2F" w:rsidSect="00632F37">
      <w:headerReference w:type="default" r:id="rId7"/>
      <w:footerReference w:type="default" r:id="rId8"/>
      <w:pgSz w:w="11911" w:h="16841" w:code="9"/>
      <w:pgMar w:top="1418" w:right="822" w:bottom="748" w:left="73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608A" w14:textId="77777777" w:rsidR="007231EF" w:rsidRDefault="007231EF" w:rsidP="006F7D4F">
      <w:pPr>
        <w:spacing w:after="0" w:line="240" w:lineRule="auto"/>
      </w:pPr>
      <w:r>
        <w:separator/>
      </w:r>
    </w:p>
  </w:endnote>
  <w:endnote w:type="continuationSeparator" w:id="0">
    <w:p w14:paraId="28B5A0F5" w14:textId="77777777" w:rsidR="007231EF" w:rsidRDefault="007231EF" w:rsidP="006F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954519"/>
      <w:docPartObj>
        <w:docPartGallery w:val="Page Numbers (Bottom of Page)"/>
        <w:docPartUnique/>
      </w:docPartObj>
    </w:sdtPr>
    <w:sdtEndPr>
      <w:rPr>
        <w:noProof/>
      </w:rPr>
    </w:sdtEndPr>
    <w:sdtContent>
      <w:p w14:paraId="29D6D51C" w14:textId="48DC7250" w:rsidR="006F7D4F" w:rsidRDefault="006F7D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6D206" w14:textId="77777777" w:rsidR="006F7D4F" w:rsidRDefault="006F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4E3" w14:textId="77777777" w:rsidR="007231EF" w:rsidRDefault="007231EF" w:rsidP="006F7D4F">
      <w:pPr>
        <w:spacing w:after="0" w:line="240" w:lineRule="auto"/>
      </w:pPr>
      <w:r>
        <w:separator/>
      </w:r>
    </w:p>
  </w:footnote>
  <w:footnote w:type="continuationSeparator" w:id="0">
    <w:p w14:paraId="1281E2FA" w14:textId="77777777" w:rsidR="007231EF" w:rsidRDefault="007231EF" w:rsidP="006F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E128" w14:textId="38145A8D" w:rsidR="004A6963" w:rsidRDefault="004A6963">
    <w:pPr>
      <w:pStyle w:val="Header"/>
    </w:pPr>
    <w:r>
      <w:rPr>
        <w:noProof/>
      </w:rPr>
      <w:drawing>
        <wp:inline distT="0" distB="0" distL="0" distR="0" wp14:anchorId="21D5ECBB" wp14:editId="4BC5BDFE">
          <wp:extent cx="2238375" cy="632551"/>
          <wp:effectExtent l="0" t="0" r="0" b="0"/>
          <wp:docPr id="132592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009" cy="6347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D4B"/>
    <w:multiLevelType w:val="hybridMultilevel"/>
    <w:tmpl w:val="AF3AA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A01EC8"/>
    <w:multiLevelType w:val="hybridMultilevel"/>
    <w:tmpl w:val="6662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BD79F6"/>
    <w:multiLevelType w:val="multilevel"/>
    <w:tmpl w:val="30A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342737">
    <w:abstractNumId w:val="1"/>
  </w:num>
  <w:num w:numId="2" w16cid:durableId="1363823995">
    <w:abstractNumId w:val="2"/>
  </w:num>
  <w:num w:numId="3" w16cid:durableId="89751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8D"/>
    <w:rsid w:val="000101B7"/>
    <w:rsid w:val="000272D5"/>
    <w:rsid w:val="00053A88"/>
    <w:rsid w:val="000B26C5"/>
    <w:rsid w:val="000E6B81"/>
    <w:rsid w:val="000F3689"/>
    <w:rsid w:val="000F4162"/>
    <w:rsid w:val="00153473"/>
    <w:rsid w:val="001B1259"/>
    <w:rsid w:val="001C4F2F"/>
    <w:rsid w:val="002113DF"/>
    <w:rsid w:val="0024663C"/>
    <w:rsid w:val="00282DCE"/>
    <w:rsid w:val="0029119E"/>
    <w:rsid w:val="002911A6"/>
    <w:rsid w:val="002E1797"/>
    <w:rsid w:val="00306D42"/>
    <w:rsid w:val="00311C80"/>
    <w:rsid w:val="00322D78"/>
    <w:rsid w:val="00337487"/>
    <w:rsid w:val="003808BE"/>
    <w:rsid w:val="003A2B3E"/>
    <w:rsid w:val="00403A87"/>
    <w:rsid w:val="00423723"/>
    <w:rsid w:val="00444114"/>
    <w:rsid w:val="004A6963"/>
    <w:rsid w:val="004B195F"/>
    <w:rsid w:val="004F4F3C"/>
    <w:rsid w:val="004F5820"/>
    <w:rsid w:val="005437B0"/>
    <w:rsid w:val="005529FE"/>
    <w:rsid w:val="005535E9"/>
    <w:rsid w:val="0057490D"/>
    <w:rsid w:val="0058390A"/>
    <w:rsid w:val="005C5CD1"/>
    <w:rsid w:val="00632F37"/>
    <w:rsid w:val="006479AB"/>
    <w:rsid w:val="00694230"/>
    <w:rsid w:val="006952AB"/>
    <w:rsid w:val="006E0A05"/>
    <w:rsid w:val="006F777C"/>
    <w:rsid w:val="006F7D4F"/>
    <w:rsid w:val="007025D2"/>
    <w:rsid w:val="00720A05"/>
    <w:rsid w:val="007231EF"/>
    <w:rsid w:val="00724C37"/>
    <w:rsid w:val="0072569A"/>
    <w:rsid w:val="00785D08"/>
    <w:rsid w:val="007B2C14"/>
    <w:rsid w:val="007B39D9"/>
    <w:rsid w:val="007C1456"/>
    <w:rsid w:val="007D0849"/>
    <w:rsid w:val="007D4391"/>
    <w:rsid w:val="007E7BBC"/>
    <w:rsid w:val="007F703E"/>
    <w:rsid w:val="008553DB"/>
    <w:rsid w:val="0089160A"/>
    <w:rsid w:val="00891981"/>
    <w:rsid w:val="008A5DE5"/>
    <w:rsid w:val="008F15AB"/>
    <w:rsid w:val="008F31C1"/>
    <w:rsid w:val="00920FEB"/>
    <w:rsid w:val="00966EF7"/>
    <w:rsid w:val="00994DB0"/>
    <w:rsid w:val="00997930"/>
    <w:rsid w:val="009A62AF"/>
    <w:rsid w:val="009B3C34"/>
    <w:rsid w:val="00A26342"/>
    <w:rsid w:val="00A330EC"/>
    <w:rsid w:val="00A349CB"/>
    <w:rsid w:val="00A56ABD"/>
    <w:rsid w:val="00A72DCD"/>
    <w:rsid w:val="00AD7FB5"/>
    <w:rsid w:val="00B415E8"/>
    <w:rsid w:val="00B54792"/>
    <w:rsid w:val="00B810E9"/>
    <w:rsid w:val="00B9424E"/>
    <w:rsid w:val="00C00AC4"/>
    <w:rsid w:val="00C23DE9"/>
    <w:rsid w:val="00C4444D"/>
    <w:rsid w:val="00C44634"/>
    <w:rsid w:val="00C60904"/>
    <w:rsid w:val="00C63BC4"/>
    <w:rsid w:val="00CB1966"/>
    <w:rsid w:val="00CE2E2C"/>
    <w:rsid w:val="00D01C53"/>
    <w:rsid w:val="00D06E5A"/>
    <w:rsid w:val="00D07E53"/>
    <w:rsid w:val="00D12188"/>
    <w:rsid w:val="00D140F1"/>
    <w:rsid w:val="00D24276"/>
    <w:rsid w:val="00D53401"/>
    <w:rsid w:val="00D545C7"/>
    <w:rsid w:val="00D6490C"/>
    <w:rsid w:val="00DD7A71"/>
    <w:rsid w:val="00DF2DBD"/>
    <w:rsid w:val="00E04146"/>
    <w:rsid w:val="00E049DD"/>
    <w:rsid w:val="00E45C3E"/>
    <w:rsid w:val="00E736FB"/>
    <w:rsid w:val="00E964C3"/>
    <w:rsid w:val="00EA7727"/>
    <w:rsid w:val="00EB0C72"/>
    <w:rsid w:val="00EB19FD"/>
    <w:rsid w:val="00EB598D"/>
    <w:rsid w:val="00EC1B5B"/>
    <w:rsid w:val="00ED258C"/>
    <w:rsid w:val="00EE47F0"/>
    <w:rsid w:val="00EE6348"/>
    <w:rsid w:val="00F3169B"/>
    <w:rsid w:val="00F74DD8"/>
    <w:rsid w:val="00FB441D"/>
    <w:rsid w:val="00FB7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ED24A"/>
  <w15:docId w15:val="{63BD9B57-98C2-4106-BBBD-CC99BD3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03A87"/>
    <w:pPr>
      <w:tabs>
        <w:tab w:val="center" w:pos="4513"/>
        <w:tab w:val="right" w:pos="9026"/>
      </w:tabs>
      <w:spacing w:after="0" w:line="240" w:lineRule="auto"/>
      <w:ind w:left="10" w:hanging="10"/>
      <w:jc w:val="both"/>
    </w:pPr>
    <w:rPr>
      <w:rFonts w:ascii="Century Gothic" w:eastAsia="Century Gothic" w:hAnsi="Century Gothic" w:cs="Century Gothic"/>
    </w:rPr>
  </w:style>
  <w:style w:type="character" w:customStyle="1" w:styleId="HeaderChar">
    <w:name w:val="Header Char"/>
    <w:basedOn w:val="DefaultParagraphFont"/>
    <w:link w:val="Header"/>
    <w:uiPriority w:val="99"/>
    <w:rsid w:val="00403A87"/>
    <w:rPr>
      <w:rFonts w:ascii="Century Gothic" w:eastAsia="Century Gothic" w:hAnsi="Century Gothic" w:cs="Century Gothic"/>
      <w:color w:val="000000"/>
    </w:rPr>
  </w:style>
  <w:style w:type="table" w:styleId="TableGrid0">
    <w:name w:val="Table Grid"/>
    <w:basedOn w:val="TableNormal"/>
    <w:uiPriority w:val="39"/>
    <w:rsid w:val="0057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62AF"/>
    <w:pPr>
      <w:spacing w:after="0" w:line="240" w:lineRule="auto"/>
    </w:pPr>
    <w:rPr>
      <w:rFonts w:ascii="Calibri" w:eastAsia="Calibri" w:hAnsi="Calibri" w:cs="Calibri"/>
      <w:color w:val="000000"/>
    </w:rPr>
  </w:style>
  <w:style w:type="paragraph" w:styleId="ListParagraph">
    <w:name w:val="List Paragraph"/>
    <w:basedOn w:val="Normal"/>
    <w:uiPriority w:val="34"/>
    <w:qFormat/>
    <w:rsid w:val="00D07E53"/>
    <w:pPr>
      <w:ind w:left="720"/>
      <w:contextualSpacing/>
    </w:pPr>
  </w:style>
  <w:style w:type="paragraph" w:styleId="Footer">
    <w:name w:val="footer"/>
    <w:basedOn w:val="Normal"/>
    <w:link w:val="FooterChar"/>
    <w:uiPriority w:val="99"/>
    <w:unhideWhenUsed/>
    <w:rsid w:val="006F7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D4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8476">
      <w:bodyDiv w:val="1"/>
      <w:marLeft w:val="0"/>
      <w:marRight w:val="0"/>
      <w:marTop w:val="0"/>
      <w:marBottom w:val="0"/>
      <w:divBdr>
        <w:top w:val="none" w:sz="0" w:space="0" w:color="auto"/>
        <w:left w:val="none" w:sz="0" w:space="0" w:color="auto"/>
        <w:bottom w:val="none" w:sz="0" w:space="0" w:color="auto"/>
        <w:right w:val="none" w:sz="0" w:space="0" w:color="auto"/>
      </w:divBdr>
    </w:div>
    <w:div w:id="1068266052">
      <w:bodyDiv w:val="1"/>
      <w:marLeft w:val="0"/>
      <w:marRight w:val="0"/>
      <w:marTop w:val="0"/>
      <w:marBottom w:val="0"/>
      <w:divBdr>
        <w:top w:val="none" w:sz="0" w:space="0" w:color="auto"/>
        <w:left w:val="none" w:sz="0" w:space="0" w:color="auto"/>
        <w:bottom w:val="none" w:sz="0" w:space="0" w:color="auto"/>
        <w:right w:val="none" w:sz="0" w:space="0" w:color="auto"/>
      </w:divBdr>
    </w:div>
    <w:div w:id="129545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Nirmit Sharma</dc:creator>
  <cp:keywords/>
  <dc:description/>
  <cp:lastModifiedBy>Graceland Manor Roshana</cp:lastModifiedBy>
  <cp:revision>3</cp:revision>
  <cp:lastPrinted>2025-10-28T08:20:00Z</cp:lastPrinted>
  <dcterms:created xsi:type="dcterms:W3CDTF">2025-10-28T08:16:00Z</dcterms:created>
  <dcterms:modified xsi:type="dcterms:W3CDTF">2025-10-28T10:59:00Z</dcterms:modified>
</cp:coreProperties>
</file>