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F66" w:rsidRPr="00126F66" w:rsidRDefault="00126F66" w:rsidP="002D38C9">
      <w:pPr>
        <w:pStyle w:val="Default"/>
        <w:pBdr>
          <w:bottom w:val="single" w:sz="4" w:space="1" w:color="auto"/>
        </w:pBdr>
        <w:rPr>
          <w:rFonts w:ascii="Century Gothic" w:hAnsi="Century Gothic"/>
          <w:b/>
          <w:sz w:val="22"/>
          <w:szCs w:val="22"/>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126F66" w:rsidRPr="00842517" w:rsidRDefault="002D38C9" w:rsidP="002D38C9">
      <w:pPr>
        <w:pStyle w:val="Default"/>
        <w:pBdr>
          <w:bottom w:val="single" w:sz="4" w:space="1" w:color="auto"/>
        </w:pBdr>
        <w:rPr>
          <w:rFonts w:ascii="Century Gothic" w:hAnsi="Century Gothic"/>
          <w:b/>
          <w:sz w:val="28"/>
          <w:szCs w:val="28"/>
        </w:rPr>
      </w:pPr>
      <w:r w:rsidRPr="00842517">
        <w:rPr>
          <w:rFonts w:ascii="Century Gothic" w:hAnsi="Century Gothic"/>
          <w:b/>
          <w:sz w:val="28"/>
          <w:szCs w:val="28"/>
        </w:rPr>
        <w:t>Key Features Statement</w:t>
      </w:r>
      <w:r w:rsidR="003B01F9" w:rsidRPr="00842517">
        <w:rPr>
          <w:rFonts w:ascii="Century Gothic" w:hAnsi="Century Gothic"/>
          <w:b/>
          <w:sz w:val="28"/>
          <w:szCs w:val="28"/>
        </w:rPr>
        <w:t xml:space="preserve"> </w:t>
      </w:r>
    </w:p>
    <w:p w:rsidR="002D38C9" w:rsidRPr="00842517" w:rsidRDefault="002D38C9" w:rsidP="002D38C9">
      <w:pPr>
        <w:pStyle w:val="Default"/>
        <w:pBdr>
          <w:bottom w:val="single" w:sz="4" w:space="1" w:color="auto"/>
        </w:pBdr>
        <w:rPr>
          <w:rFonts w:ascii="Century Gothic" w:hAnsi="Century Gothic"/>
          <w:b/>
          <w:sz w:val="28"/>
          <w:szCs w:val="28"/>
        </w:rPr>
      </w:pPr>
    </w:p>
    <w:p w:rsidR="002D38C9" w:rsidRPr="00117DBF" w:rsidRDefault="002D38C9" w:rsidP="002D38C9">
      <w:pPr>
        <w:pStyle w:val="Default"/>
        <w:pBdr>
          <w:bottom w:val="single" w:sz="4" w:space="1" w:color="auto"/>
        </w:pBdr>
        <w:rPr>
          <w:rFonts w:ascii="Century Gothic" w:hAnsi="Century Gothic"/>
          <w:b/>
          <w:sz w:val="28"/>
          <w:szCs w:val="28"/>
        </w:rPr>
      </w:pPr>
      <w:r w:rsidRPr="00117DBF">
        <w:rPr>
          <w:rFonts w:ascii="Century Gothic" w:hAnsi="Century Gothic"/>
          <w:b/>
          <w:sz w:val="28"/>
          <w:szCs w:val="28"/>
        </w:rPr>
        <w:t>G</w:t>
      </w:r>
      <w:r w:rsidR="00117DBF" w:rsidRPr="00117DBF">
        <w:rPr>
          <w:rFonts w:ascii="Century Gothic" w:hAnsi="Century Gothic"/>
          <w:b/>
          <w:sz w:val="28"/>
          <w:szCs w:val="28"/>
        </w:rPr>
        <w:t>lengarry</w:t>
      </w:r>
    </w:p>
    <w:p w:rsidR="002D38C9" w:rsidRPr="00842517" w:rsidRDefault="002D38C9" w:rsidP="002D38C9">
      <w:pPr>
        <w:rPr>
          <w:rFonts w:ascii="Century Gothic" w:hAnsi="Century Gothic"/>
          <w:sz w:val="23"/>
          <w:szCs w:val="23"/>
        </w:rPr>
      </w:pPr>
    </w:p>
    <w:p w:rsidR="00414758" w:rsidRPr="000F5E36" w:rsidRDefault="00414758" w:rsidP="002D38C9">
      <w:pPr>
        <w:rPr>
          <w:rFonts w:ascii="Century Gothic" w:hAnsi="Century Gothic"/>
          <w:b/>
          <w:sz w:val="24"/>
          <w:szCs w:val="24"/>
        </w:rPr>
      </w:pPr>
      <w:r w:rsidRPr="000F5E36">
        <w:rPr>
          <w:rFonts w:ascii="Century Gothic" w:hAnsi="Century Gothic"/>
          <w:b/>
          <w:sz w:val="24"/>
          <w:szCs w:val="24"/>
        </w:rPr>
        <w:t>O</w:t>
      </w:r>
      <w:r w:rsidR="00842517" w:rsidRPr="000F5E36">
        <w:rPr>
          <w:rFonts w:ascii="Century Gothic" w:hAnsi="Century Gothic"/>
          <w:b/>
          <w:sz w:val="24"/>
          <w:szCs w:val="24"/>
        </w:rPr>
        <w:t>VERVIEW</w:t>
      </w:r>
    </w:p>
    <w:p w:rsidR="00165104" w:rsidRPr="00117DBF" w:rsidRDefault="0026041D" w:rsidP="000F5E36">
      <w:pPr>
        <w:widowControl w:val="0"/>
        <w:rPr>
          <w:rFonts w:ascii="Century Gothic" w:hAnsi="Century Gothic"/>
        </w:rPr>
      </w:pPr>
      <w:r>
        <w:rPr>
          <w:rFonts w:ascii="Century Gothic" w:hAnsi="Century Gothic"/>
        </w:rPr>
        <w:t>Glengarry o</w:t>
      </w:r>
      <w:r w:rsidR="002D38C9" w:rsidRPr="00117DBF">
        <w:rPr>
          <w:rFonts w:ascii="Century Gothic" w:hAnsi="Century Gothic"/>
        </w:rPr>
        <w:t>ffer</w:t>
      </w:r>
      <w:r>
        <w:rPr>
          <w:rFonts w:ascii="Century Gothic" w:hAnsi="Century Gothic"/>
        </w:rPr>
        <w:t>s</w:t>
      </w:r>
      <w:r w:rsidR="002D38C9" w:rsidRPr="00117DBF">
        <w:rPr>
          <w:rFonts w:ascii="Century Gothic" w:hAnsi="Century Gothic"/>
        </w:rPr>
        <w:t xml:space="preserve"> residential aged care, ageing in place, palliative care and respite care</w:t>
      </w:r>
      <w:r>
        <w:rPr>
          <w:rFonts w:ascii="Century Gothic" w:hAnsi="Century Gothic"/>
        </w:rPr>
        <w:t>,</w:t>
      </w:r>
      <w:r w:rsidR="002D38C9" w:rsidRPr="00117DBF">
        <w:rPr>
          <w:rFonts w:ascii="Century Gothic" w:hAnsi="Century Gothic"/>
        </w:rPr>
        <w:t xml:space="preserve"> meaning that if and when your care needs increase, in most cases, you will be able to stay with us at Gl</w:t>
      </w:r>
      <w:r w:rsidR="00165104" w:rsidRPr="00117DBF">
        <w:rPr>
          <w:rFonts w:ascii="Century Gothic" w:hAnsi="Century Gothic"/>
        </w:rPr>
        <w:t>engarry</w:t>
      </w:r>
      <w:r w:rsidR="002D38C9" w:rsidRPr="00117DBF">
        <w:rPr>
          <w:rFonts w:ascii="Century Gothic" w:hAnsi="Century Gothic"/>
        </w:rPr>
        <w:t xml:space="preserve"> rather than moving to another facility. </w:t>
      </w:r>
    </w:p>
    <w:p w:rsidR="00165104" w:rsidRPr="000F5E36" w:rsidRDefault="00165104" w:rsidP="000F5E36">
      <w:pPr>
        <w:widowControl w:val="0"/>
        <w:rPr>
          <w:rFonts w:ascii="Century Gothic" w:hAnsi="Century Gothic"/>
        </w:rPr>
      </w:pPr>
      <w:r w:rsidRPr="000F5E36">
        <w:rPr>
          <w:rFonts w:ascii="Century Gothic" w:hAnsi="Century Gothic"/>
        </w:rPr>
        <w:t>Glengarry at Mosman is an historic Federation estate in the harbourside suburb of Mosman on Sydney’s north shore. Glengarry offers a very comfortable, warm and friendly environment with private gardens and attractive district views. The home has also been extensively restored, upgraded and a new wing added.  The building is fully accessible by lifts and covered walkways. We are also adjacent to Mosman Private Hospital.</w:t>
      </w:r>
    </w:p>
    <w:p w:rsidR="00165104" w:rsidRPr="000F5E36" w:rsidRDefault="00165104" w:rsidP="000F5E36">
      <w:pPr>
        <w:widowControl w:val="0"/>
        <w:rPr>
          <w:rFonts w:ascii="Century Gothic" w:hAnsi="Century Gothic"/>
        </w:rPr>
      </w:pPr>
      <w:r w:rsidRPr="000F5E36">
        <w:rPr>
          <w:rFonts w:ascii="Century Gothic" w:hAnsi="Century Gothic"/>
        </w:rPr>
        <w:t>Glengarry is a secure facility. Our Premium Rooms are mostly located one floor above the main entrance, living and dining rooms. Access to this floor is via the lift. The rooms feature views over adjacent Rawson Oval or the internal landscaped courtyard.</w:t>
      </w:r>
    </w:p>
    <w:p w:rsidR="00165104" w:rsidRPr="000F5E36" w:rsidRDefault="00165104" w:rsidP="000F5E36">
      <w:pPr>
        <w:widowControl w:val="0"/>
        <w:rPr>
          <w:rFonts w:ascii="Century Gothic" w:hAnsi="Century Gothic"/>
        </w:rPr>
      </w:pPr>
      <w:r w:rsidRPr="000F5E36">
        <w:rPr>
          <w:rFonts w:ascii="Century Gothic" w:hAnsi="Century Gothic"/>
        </w:rPr>
        <w:t xml:space="preserve">Glengarry offers a social and wellbeing lifestyle program designed to deliver the best level of ageing in place for residents, including palliative and dementia-specific care. </w:t>
      </w:r>
    </w:p>
    <w:p w:rsidR="00F91137" w:rsidRPr="00842517" w:rsidRDefault="00F91137" w:rsidP="002D38C9">
      <w:pPr>
        <w:rPr>
          <w:rFonts w:ascii="Century Gothic" w:hAnsi="Century Gothic"/>
          <w:b/>
          <w:sz w:val="24"/>
          <w:szCs w:val="24"/>
        </w:rPr>
      </w:pPr>
      <w:r w:rsidRPr="00842517">
        <w:rPr>
          <w:rFonts w:ascii="Century Gothic" w:hAnsi="Century Gothic"/>
          <w:b/>
          <w:sz w:val="24"/>
          <w:szCs w:val="24"/>
        </w:rPr>
        <w:t>Location and nearby Community Amenities</w:t>
      </w:r>
    </w:p>
    <w:p w:rsidR="00165104" w:rsidRPr="000F5E36" w:rsidRDefault="00165104" w:rsidP="000F5E36">
      <w:pPr>
        <w:widowControl w:val="0"/>
        <w:rPr>
          <w:rFonts w:ascii="Century Gothic" w:hAnsi="Century Gothic"/>
        </w:rPr>
      </w:pPr>
      <w:r w:rsidRPr="000F5E36">
        <w:rPr>
          <w:rFonts w:ascii="Century Gothic" w:hAnsi="Century Gothic"/>
        </w:rPr>
        <w:t xml:space="preserve">Glengarry is within walking distance to the Mosman shopping district, close to bus and ferry transport and beautiful Sydney Harbour and Balmoral Beach. The home also </w:t>
      </w:r>
      <w:r w:rsidR="00842517" w:rsidRPr="000F5E36">
        <w:rPr>
          <w:rFonts w:ascii="Century Gothic" w:hAnsi="Century Gothic"/>
        </w:rPr>
        <w:t>overlooks Rawson</w:t>
      </w:r>
      <w:r w:rsidRPr="000F5E36">
        <w:rPr>
          <w:rFonts w:ascii="Century Gothic" w:hAnsi="Century Gothic"/>
        </w:rPr>
        <w:t xml:space="preserve"> Oval with its manicured gardens, parkland and harbour views. The historic Hayden Orpheum Picture Palace cinema and surrounding eateries are a short distance away on Military Road, Cremorne. </w:t>
      </w:r>
    </w:p>
    <w:p w:rsidR="00F91137" w:rsidRPr="00842517" w:rsidRDefault="00414758" w:rsidP="00F91137">
      <w:pPr>
        <w:pStyle w:val="Default"/>
        <w:rPr>
          <w:rFonts w:ascii="Century Gothic" w:hAnsi="Century Gothic"/>
          <w:b/>
        </w:rPr>
      </w:pPr>
      <w:r w:rsidRPr="00842517">
        <w:rPr>
          <w:rFonts w:ascii="Century Gothic" w:hAnsi="Century Gothic"/>
          <w:b/>
        </w:rPr>
        <w:t>Premium Rooms</w:t>
      </w:r>
    </w:p>
    <w:p w:rsidR="00414758" w:rsidRPr="00842517" w:rsidRDefault="00414758" w:rsidP="00F91137">
      <w:pPr>
        <w:pStyle w:val="Default"/>
        <w:rPr>
          <w:rFonts w:ascii="Century Gothic" w:hAnsi="Century Gothic"/>
          <w:b/>
        </w:rPr>
      </w:pPr>
    </w:p>
    <w:p w:rsidR="00414758" w:rsidRPr="000F5E36" w:rsidRDefault="00414758" w:rsidP="000F5E36">
      <w:pPr>
        <w:widowControl w:val="0"/>
        <w:rPr>
          <w:rFonts w:ascii="Century Gothic" w:hAnsi="Century Gothic"/>
        </w:rPr>
      </w:pPr>
      <w:r w:rsidRPr="000F5E36">
        <w:rPr>
          <w:rFonts w:ascii="Century Gothic" w:hAnsi="Century Gothic"/>
        </w:rPr>
        <w:t xml:space="preserve">Our Premium rooms offer a level of quality and amenity that provides for individual living in a community environment. </w:t>
      </w:r>
      <w:r w:rsidR="00842517" w:rsidRPr="000F5E36">
        <w:rPr>
          <w:rFonts w:ascii="Century Gothic" w:hAnsi="Century Gothic"/>
        </w:rPr>
        <w:t xml:space="preserve">These beautifully presented bedrooms and ensuite bathroom provide privacy to residents and are suitable for ageing in place. </w:t>
      </w:r>
    </w:p>
    <w:p w:rsidR="00414758" w:rsidRPr="000F5E36" w:rsidRDefault="00414758" w:rsidP="000F5E36">
      <w:pPr>
        <w:widowControl w:val="0"/>
        <w:rPr>
          <w:rFonts w:ascii="Century Gothic" w:hAnsi="Century Gothic"/>
        </w:rPr>
      </w:pPr>
      <w:r w:rsidRPr="000F5E36">
        <w:rPr>
          <w:rFonts w:ascii="Century Gothic" w:hAnsi="Century Gothic"/>
        </w:rPr>
        <w:t xml:space="preserve">Each room features individual colour coordinated furnishings. The bedroom furniture features a Hi-Lo electric bed with detailed timber bedhead, lockable bedside cabinet, chair, and built in wardrobe, colour coordinated curtains and pelmets, and bedspreads. Our bathrooms are generously sized and feature tile clad walls and floor. A built in vanity storage unit and open shower and WC maximise the use of </w:t>
      </w:r>
      <w:r w:rsidRPr="000F5E36">
        <w:rPr>
          <w:rFonts w:ascii="Century Gothic" w:hAnsi="Century Gothic"/>
        </w:rPr>
        <w:lastRenderedPageBreak/>
        <w:t xml:space="preserve">space. All bathrooms have computer monitored temperature monitoring valves to ensure the safety of residents when using hot water. Nurse call points are located in the shower, next to the WC, beside the bed and at the front door. </w:t>
      </w:r>
    </w:p>
    <w:p w:rsidR="00414758" w:rsidRPr="000F5E36" w:rsidRDefault="00414758" w:rsidP="000F5E36">
      <w:pPr>
        <w:widowControl w:val="0"/>
        <w:rPr>
          <w:rFonts w:ascii="Century Gothic" w:hAnsi="Century Gothic"/>
        </w:rPr>
      </w:pPr>
      <w:r w:rsidRPr="000F5E36">
        <w:rPr>
          <w:rFonts w:ascii="Century Gothic" w:hAnsi="Century Gothic"/>
        </w:rPr>
        <w:t xml:space="preserve">All rooms feature free WiFi and Foxtel connection and our in-house TV information channel, together with telephone capability in the bedroom and lounge room. </w:t>
      </w:r>
    </w:p>
    <w:p w:rsidR="00FF0401" w:rsidRPr="00842517" w:rsidRDefault="00FF0401" w:rsidP="00414758">
      <w:pPr>
        <w:rPr>
          <w:rFonts w:ascii="Century Gothic" w:hAnsi="Century Gothic"/>
          <w:b/>
          <w:sz w:val="24"/>
          <w:szCs w:val="24"/>
        </w:rPr>
      </w:pPr>
      <w:r w:rsidRPr="00842517">
        <w:rPr>
          <w:rFonts w:ascii="Century Gothic" w:hAnsi="Century Gothic"/>
          <w:b/>
          <w:sz w:val="24"/>
          <w:szCs w:val="24"/>
        </w:rPr>
        <w:t>Accommodation Prices</w:t>
      </w:r>
    </w:p>
    <w:p w:rsidR="00FF0401" w:rsidRPr="00117DBF" w:rsidRDefault="00FF0401" w:rsidP="00FF0401">
      <w:pPr>
        <w:widowControl w:val="0"/>
        <w:rPr>
          <w:rFonts w:ascii="Century Gothic" w:hAnsi="Century Gothic"/>
        </w:rPr>
      </w:pPr>
      <w:r w:rsidRPr="00117DBF">
        <w:rPr>
          <w:rFonts w:ascii="Century Gothic" w:hAnsi="Century Gothic"/>
        </w:rPr>
        <w:t>Premium Rooms</w:t>
      </w:r>
    </w:p>
    <w:p w:rsidR="00FF0401" w:rsidRPr="00343B89" w:rsidRDefault="00FF0401" w:rsidP="00FF0401">
      <w:pPr>
        <w:widowControl w:val="0"/>
        <w:rPr>
          <w:rFonts w:ascii="Century Gothic" w:hAnsi="Century Gothic"/>
        </w:rPr>
      </w:pPr>
      <w:r w:rsidRPr="00343B89">
        <w:rPr>
          <w:rFonts w:ascii="Century Gothic" w:hAnsi="Century Gothic"/>
        </w:rPr>
        <w:t xml:space="preserve">As at: </w:t>
      </w:r>
      <w:r w:rsidR="00343B89" w:rsidRPr="00343B89">
        <w:rPr>
          <w:rFonts w:ascii="Century Gothic" w:hAnsi="Century Gothic"/>
        </w:rPr>
        <w:t>1 April 2017</w:t>
      </w:r>
    </w:p>
    <w:p w:rsidR="00FF0401" w:rsidRPr="00117DBF" w:rsidRDefault="00343B89" w:rsidP="00FF0401">
      <w:pPr>
        <w:widowControl w:val="0"/>
        <w:rPr>
          <w:rFonts w:ascii="Century Gothic" w:hAnsi="Century Gothic"/>
        </w:rPr>
      </w:pPr>
      <w:r>
        <w:rPr>
          <w:rFonts w:ascii="Century Gothic" w:hAnsi="Century Gothic"/>
        </w:rPr>
        <w:t>The</w:t>
      </w:r>
      <w:r w:rsidR="00FF0401" w:rsidRPr="00117DBF">
        <w:rPr>
          <w:rFonts w:ascii="Century Gothic" w:hAnsi="Century Gothic"/>
        </w:rPr>
        <w:t xml:space="preserve"> M</w:t>
      </w:r>
      <w:r>
        <w:rPr>
          <w:rFonts w:ascii="Century Gothic" w:hAnsi="Century Gothic"/>
        </w:rPr>
        <w:t xml:space="preserve">aximum </w:t>
      </w:r>
      <w:r w:rsidR="00FF0401" w:rsidRPr="00117DBF">
        <w:rPr>
          <w:rFonts w:ascii="Century Gothic" w:hAnsi="Century Gothic"/>
        </w:rPr>
        <w:t>P</w:t>
      </w:r>
      <w:r>
        <w:rPr>
          <w:rFonts w:ascii="Century Gothic" w:hAnsi="Century Gothic"/>
        </w:rPr>
        <w:t xml:space="preserve">ermissible </w:t>
      </w:r>
      <w:r w:rsidR="00FF0401" w:rsidRPr="00117DBF">
        <w:rPr>
          <w:rFonts w:ascii="Century Gothic" w:hAnsi="Century Gothic"/>
        </w:rPr>
        <w:t>I</w:t>
      </w:r>
      <w:r>
        <w:rPr>
          <w:rFonts w:ascii="Century Gothic" w:hAnsi="Century Gothic"/>
        </w:rPr>
        <w:t xml:space="preserve">nterest </w:t>
      </w:r>
      <w:r w:rsidR="00FF0401" w:rsidRPr="00117DBF">
        <w:rPr>
          <w:rFonts w:ascii="Century Gothic" w:hAnsi="Century Gothic"/>
        </w:rPr>
        <w:t>R</w:t>
      </w:r>
      <w:r>
        <w:rPr>
          <w:rFonts w:ascii="Century Gothic" w:hAnsi="Century Gothic"/>
        </w:rPr>
        <w:t>ate</w:t>
      </w:r>
      <w:r w:rsidR="00FF0401" w:rsidRPr="00117DBF">
        <w:rPr>
          <w:rFonts w:ascii="Century Gothic" w:hAnsi="Century Gothic"/>
        </w:rPr>
        <w:t xml:space="preserve"> is: </w:t>
      </w:r>
      <w:r>
        <w:rPr>
          <w:rFonts w:ascii="Century Gothic" w:hAnsi="Century Gothic"/>
        </w:rPr>
        <w:t>5.78</w:t>
      </w:r>
      <w:r w:rsidR="00FF0401" w:rsidRPr="00117DBF">
        <w:rPr>
          <w:rFonts w:ascii="Century Gothic" w:hAnsi="Century Gothic"/>
        </w:rPr>
        <w:t>%</w:t>
      </w:r>
    </w:p>
    <w:p w:rsidR="00FF0401" w:rsidRPr="00117DBF" w:rsidRDefault="00FF0401" w:rsidP="00FF0401">
      <w:pPr>
        <w:widowControl w:val="0"/>
        <w:rPr>
          <w:rFonts w:ascii="Century Gothic" w:hAnsi="Century Gothic"/>
        </w:rPr>
      </w:pPr>
      <w:r w:rsidRPr="00117DBF">
        <w:rPr>
          <w:rFonts w:ascii="Century Gothic" w:hAnsi="Century Gothic"/>
        </w:rPr>
        <w:t>The maximum accommodation payment is:</w:t>
      </w:r>
    </w:p>
    <w:p w:rsidR="00FF0401" w:rsidRPr="00117DBF" w:rsidRDefault="00FF0401" w:rsidP="00FF0401">
      <w:pPr>
        <w:widowControl w:val="0"/>
        <w:rPr>
          <w:rFonts w:ascii="Century Gothic" w:hAnsi="Century Gothic"/>
        </w:rPr>
      </w:pPr>
      <w:r w:rsidRPr="00117DBF">
        <w:rPr>
          <w:rFonts w:ascii="Century Gothic" w:hAnsi="Century Gothic"/>
        </w:rPr>
        <w:t>A refundable accommodation deposit (RAD) of:</w:t>
      </w:r>
      <w:r w:rsidRPr="00117DBF">
        <w:rPr>
          <w:rFonts w:ascii="Century Gothic" w:hAnsi="Century Gothic"/>
        </w:rPr>
        <w:tab/>
        <w:t xml:space="preserve"> $7</w:t>
      </w:r>
      <w:r w:rsidR="00343B89">
        <w:rPr>
          <w:rFonts w:ascii="Century Gothic" w:hAnsi="Century Gothic"/>
        </w:rPr>
        <w:t>5</w:t>
      </w:r>
      <w:r w:rsidRPr="00117DBF">
        <w:rPr>
          <w:rFonts w:ascii="Century Gothic" w:hAnsi="Century Gothic"/>
        </w:rPr>
        <w:t>0,000.00, or</w:t>
      </w:r>
    </w:p>
    <w:p w:rsidR="00FF0401" w:rsidRPr="00117DBF" w:rsidRDefault="00FF0401" w:rsidP="00FF0401">
      <w:pPr>
        <w:widowControl w:val="0"/>
        <w:rPr>
          <w:rFonts w:ascii="Century Gothic" w:hAnsi="Century Gothic"/>
        </w:rPr>
      </w:pPr>
      <w:r w:rsidRPr="00117DBF">
        <w:rPr>
          <w:rFonts w:ascii="Century Gothic" w:hAnsi="Century Gothic"/>
        </w:rPr>
        <w:t>A daily accommodation payment (DAP) of: $</w:t>
      </w:r>
      <w:r w:rsidR="00343B89">
        <w:rPr>
          <w:rFonts w:ascii="Century Gothic" w:hAnsi="Century Gothic"/>
        </w:rPr>
        <w:t>118.77</w:t>
      </w:r>
      <w:r w:rsidRPr="00117DBF">
        <w:rPr>
          <w:rFonts w:ascii="Century Gothic" w:hAnsi="Century Gothic"/>
        </w:rPr>
        <w:t xml:space="preserve"> per day at </w:t>
      </w:r>
      <w:r w:rsidR="00343B89">
        <w:rPr>
          <w:rFonts w:ascii="Century Gothic" w:hAnsi="Century Gothic"/>
        </w:rPr>
        <w:t>the MPIR</w:t>
      </w:r>
      <w:r w:rsidRPr="00117DBF">
        <w:rPr>
          <w:rFonts w:ascii="Century Gothic" w:hAnsi="Century Gothic"/>
        </w:rPr>
        <w:t>, or</w:t>
      </w:r>
    </w:p>
    <w:p w:rsidR="00FF0401" w:rsidRPr="00117DBF" w:rsidRDefault="00FF0401" w:rsidP="00FF0401">
      <w:pPr>
        <w:widowControl w:val="0"/>
        <w:rPr>
          <w:rFonts w:ascii="Century Gothic" w:hAnsi="Century Gothic"/>
        </w:rPr>
      </w:pPr>
      <w:r w:rsidRPr="00117DBF">
        <w:rPr>
          <w:rFonts w:ascii="Century Gothic" w:hAnsi="Century Gothic"/>
        </w:rPr>
        <w:t>A combination of a RAD and a DAP, for example:</w:t>
      </w:r>
    </w:p>
    <w:p w:rsidR="00FF0401" w:rsidRPr="00117DBF" w:rsidRDefault="00FF0401" w:rsidP="00FF0401">
      <w:pPr>
        <w:widowControl w:val="0"/>
        <w:rPr>
          <w:rFonts w:ascii="Century Gothic" w:hAnsi="Century Gothic"/>
        </w:rPr>
      </w:pPr>
      <w:r w:rsidRPr="00117DBF">
        <w:rPr>
          <w:rFonts w:ascii="Century Gothic" w:hAnsi="Century Gothic"/>
        </w:rPr>
        <w:tab/>
      </w:r>
      <w:r w:rsidRPr="00117DBF">
        <w:rPr>
          <w:rFonts w:ascii="Century Gothic" w:hAnsi="Century Gothic"/>
        </w:rPr>
        <w:tab/>
        <w:t>1. Part RAD of $600,000 plus a part DAP of $</w:t>
      </w:r>
      <w:r w:rsidR="00343B89">
        <w:rPr>
          <w:rFonts w:ascii="Century Gothic" w:hAnsi="Century Gothic"/>
        </w:rPr>
        <w:t>23.75</w:t>
      </w:r>
      <w:r w:rsidRPr="00117DBF">
        <w:rPr>
          <w:rFonts w:ascii="Century Gothic" w:hAnsi="Century Gothic"/>
        </w:rPr>
        <w:t xml:space="preserve"> per day </w:t>
      </w:r>
      <w:r w:rsidRPr="00117DBF">
        <w:rPr>
          <w:rFonts w:ascii="Century Gothic" w:hAnsi="Century Gothic"/>
        </w:rPr>
        <w:tab/>
      </w:r>
      <w:r w:rsidRPr="00117DBF">
        <w:rPr>
          <w:rFonts w:ascii="Century Gothic" w:hAnsi="Century Gothic"/>
        </w:rPr>
        <w:tab/>
      </w:r>
    </w:p>
    <w:p w:rsidR="00FF0401" w:rsidRPr="00117DBF" w:rsidRDefault="00FF0401" w:rsidP="00FF0401">
      <w:pPr>
        <w:widowControl w:val="0"/>
        <w:rPr>
          <w:rFonts w:ascii="Century Gothic" w:hAnsi="Century Gothic"/>
        </w:rPr>
      </w:pPr>
      <w:r w:rsidRPr="00117DBF">
        <w:rPr>
          <w:rFonts w:ascii="Century Gothic" w:hAnsi="Century Gothic"/>
        </w:rPr>
        <w:tab/>
      </w:r>
      <w:r w:rsidRPr="00117DBF">
        <w:rPr>
          <w:rFonts w:ascii="Century Gothic" w:hAnsi="Century Gothic"/>
        </w:rPr>
        <w:tab/>
        <w:t>2. Part DAP of $500,000 plus a part DAP of $</w:t>
      </w:r>
      <w:r w:rsidR="00343B89">
        <w:rPr>
          <w:rFonts w:ascii="Century Gothic" w:hAnsi="Century Gothic"/>
        </w:rPr>
        <w:t>39.59</w:t>
      </w:r>
      <w:r w:rsidRPr="00117DBF">
        <w:rPr>
          <w:rFonts w:ascii="Century Gothic" w:hAnsi="Century Gothic"/>
        </w:rPr>
        <w:t xml:space="preserve"> per day</w:t>
      </w:r>
    </w:p>
    <w:p w:rsidR="00FF0401" w:rsidRPr="00117DBF" w:rsidRDefault="00FF0401" w:rsidP="00FF0401">
      <w:pPr>
        <w:widowControl w:val="0"/>
        <w:rPr>
          <w:rFonts w:ascii="Century Gothic" w:hAnsi="Century Gothic"/>
        </w:rPr>
      </w:pPr>
      <w:r w:rsidRPr="00117DBF">
        <w:rPr>
          <w:rFonts w:ascii="Century Gothic" w:hAnsi="Century Gothic"/>
        </w:rPr>
        <w:tab/>
      </w:r>
      <w:r w:rsidRPr="00117DBF">
        <w:rPr>
          <w:rFonts w:ascii="Century Gothic" w:hAnsi="Century Gothic"/>
        </w:rPr>
        <w:tab/>
        <w:t>3. Part RAD of $400,000 plus a part DAP of $</w:t>
      </w:r>
      <w:r w:rsidR="00343B89">
        <w:rPr>
          <w:rFonts w:ascii="Century Gothic" w:hAnsi="Century Gothic"/>
        </w:rPr>
        <w:t>55.42</w:t>
      </w:r>
      <w:r w:rsidRPr="00117DBF">
        <w:rPr>
          <w:rFonts w:ascii="Century Gothic" w:hAnsi="Century Gothic"/>
        </w:rPr>
        <w:t xml:space="preserve"> per day</w:t>
      </w:r>
    </w:p>
    <w:p w:rsidR="00FF0401" w:rsidRPr="00117DBF" w:rsidRDefault="00FF0401" w:rsidP="00FF0401">
      <w:pPr>
        <w:widowControl w:val="0"/>
        <w:rPr>
          <w:rFonts w:ascii="Century Gothic" w:hAnsi="Century Gothic"/>
        </w:rPr>
      </w:pPr>
      <w:r w:rsidRPr="00117DBF">
        <w:rPr>
          <w:rFonts w:ascii="Century Gothic" w:hAnsi="Century Gothic"/>
        </w:rPr>
        <w:t>Where a part RAD/part DAP option is chosen the resident may elect to have the DAP deferred and deducted from the RAD balance. Where this option is taken up the refundable amount of the RAD reduces over the length of the residents’ stay.</w:t>
      </w:r>
    </w:p>
    <w:p w:rsidR="00FF0401" w:rsidRPr="00117DBF" w:rsidRDefault="00FF0401" w:rsidP="00FF0401">
      <w:pPr>
        <w:widowControl w:val="0"/>
        <w:rPr>
          <w:rFonts w:ascii="Century Gothic" w:hAnsi="Century Gothic"/>
        </w:rPr>
      </w:pPr>
      <w:r w:rsidRPr="00117DBF">
        <w:rPr>
          <w:rFonts w:ascii="Century Gothic" w:hAnsi="Century Gothic"/>
        </w:rPr>
        <w:t>Prospective residents and their families are encouraged to obtain individual financial advice on the best option for their accommodation payment</w:t>
      </w:r>
    </w:p>
    <w:p w:rsidR="00414758" w:rsidRPr="00842517" w:rsidRDefault="00FF0401" w:rsidP="00FF0401">
      <w:pPr>
        <w:widowControl w:val="0"/>
        <w:rPr>
          <w:rFonts w:ascii="Century Gothic" w:hAnsi="Century Gothic"/>
          <w:b/>
        </w:rPr>
      </w:pPr>
      <w:r w:rsidRPr="00842517">
        <w:rPr>
          <w:rFonts w:ascii="Century Gothic" w:hAnsi="Century Gothic"/>
          <w:lang w:val="en-US"/>
        </w:rPr>
        <w:t> </w:t>
      </w:r>
      <w:r w:rsidR="00414758" w:rsidRPr="00842517">
        <w:rPr>
          <w:rFonts w:ascii="Century Gothic" w:hAnsi="Century Gothic"/>
          <w:b/>
        </w:rPr>
        <w:t>Classic Rooms</w:t>
      </w:r>
    </w:p>
    <w:p w:rsidR="00414758" w:rsidRPr="000F5E36" w:rsidRDefault="00414758" w:rsidP="000F5E36">
      <w:pPr>
        <w:widowControl w:val="0"/>
        <w:rPr>
          <w:rFonts w:ascii="Century Gothic" w:hAnsi="Century Gothic"/>
        </w:rPr>
      </w:pPr>
      <w:r w:rsidRPr="000F5E36">
        <w:rPr>
          <w:rFonts w:ascii="Century Gothic" w:hAnsi="Century Gothic"/>
        </w:rPr>
        <w:t xml:space="preserve">Our classic rooms offer a level of quality and amenity that provides for individual living in a community environment. </w:t>
      </w:r>
      <w:r w:rsidR="00842517" w:rsidRPr="000F5E36">
        <w:rPr>
          <w:rFonts w:ascii="Century Gothic" w:hAnsi="Century Gothic"/>
        </w:rPr>
        <w:t xml:space="preserve">These beautifully presented bedrooms and ensuite bathroom provide privacy to residents and are suitable for ageing in place. </w:t>
      </w:r>
    </w:p>
    <w:p w:rsidR="00414758" w:rsidRPr="000F5E36" w:rsidRDefault="00414758" w:rsidP="000F5E36">
      <w:pPr>
        <w:widowControl w:val="0"/>
        <w:rPr>
          <w:rFonts w:ascii="Century Gothic" w:hAnsi="Century Gothic"/>
        </w:rPr>
      </w:pPr>
      <w:r w:rsidRPr="000F5E36">
        <w:rPr>
          <w:rFonts w:ascii="Century Gothic" w:hAnsi="Century Gothic"/>
        </w:rPr>
        <w:t xml:space="preserve">Each room features individual colour coordinated furnishings. The bedroom furniture features a Hi-Lo electric bed with detailed timber bedhead, lockable bedside cabinet, chair, and built in wardrobe, colour coordinated curtains and pelmets, and bedspreads. Our bathrooms are generously sized and feature tile clad walls and floor. A built in vanity storage unit and open shower and WC maximise the use of space. All bathrooms have computer monitored temperature monitoring valves to ensure the safety of residents when using hot water. Nurse call points are located in the shower, next to the WC, beside the bed and at the front door. </w:t>
      </w:r>
    </w:p>
    <w:p w:rsidR="00414758" w:rsidRPr="000F5E36" w:rsidRDefault="00414758" w:rsidP="000F5E36">
      <w:pPr>
        <w:pStyle w:val="NormalWeb"/>
        <w:rPr>
          <w:rFonts w:ascii="Century Gothic" w:hAnsi="Century Gothic"/>
          <w:sz w:val="22"/>
          <w:szCs w:val="22"/>
        </w:rPr>
      </w:pPr>
      <w:r w:rsidRPr="000F5E36">
        <w:rPr>
          <w:rFonts w:ascii="Century Gothic" w:hAnsi="Century Gothic"/>
          <w:sz w:val="22"/>
          <w:szCs w:val="22"/>
        </w:rPr>
        <w:lastRenderedPageBreak/>
        <w:t xml:space="preserve">All rooms feature free WiFi and our in-house TV information channel, together with telephone capability in the bedroom and lounge room. </w:t>
      </w:r>
    </w:p>
    <w:p w:rsidR="00414758" w:rsidRPr="00842517" w:rsidRDefault="00414758" w:rsidP="00F91137">
      <w:pPr>
        <w:pStyle w:val="Default"/>
        <w:rPr>
          <w:rFonts w:ascii="Century Gothic" w:hAnsi="Century Gothic"/>
        </w:rPr>
      </w:pPr>
    </w:p>
    <w:p w:rsidR="0062274F" w:rsidRPr="00842517" w:rsidRDefault="0062274F" w:rsidP="003B01F9">
      <w:pPr>
        <w:rPr>
          <w:rFonts w:ascii="Century Gothic" w:hAnsi="Century Gothic"/>
          <w:b/>
          <w:sz w:val="24"/>
          <w:szCs w:val="24"/>
        </w:rPr>
      </w:pPr>
      <w:r w:rsidRPr="00842517">
        <w:rPr>
          <w:rFonts w:ascii="Century Gothic" w:hAnsi="Century Gothic"/>
          <w:b/>
          <w:sz w:val="24"/>
          <w:szCs w:val="24"/>
        </w:rPr>
        <w:t>Accommodation Prices</w:t>
      </w:r>
      <w:r w:rsidR="00414758" w:rsidRPr="00842517">
        <w:rPr>
          <w:rFonts w:ascii="Century Gothic" w:hAnsi="Century Gothic"/>
          <w:b/>
          <w:sz w:val="24"/>
          <w:szCs w:val="24"/>
        </w:rPr>
        <w:t xml:space="preserve"> </w:t>
      </w:r>
    </w:p>
    <w:p w:rsidR="00FF0401" w:rsidRPr="00117DBF" w:rsidRDefault="00FF0401" w:rsidP="00FF0401">
      <w:pPr>
        <w:widowControl w:val="0"/>
        <w:rPr>
          <w:rFonts w:ascii="Century Gothic" w:hAnsi="Century Gothic"/>
        </w:rPr>
      </w:pPr>
      <w:r w:rsidRPr="00117DBF">
        <w:rPr>
          <w:rFonts w:ascii="Century Gothic" w:hAnsi="Century Gothic"/>
        </w:rPr>
        <w:t>Classic Rooms</w:t>
      </w:r>
    </w:p>
    <w:p w:rsidR="00FF0401" w:rsidRPr="00343B89" w:rsidRDefault="00FF0401" w:rsidP="00FF0401">
      <w:pPr>
        <w:widowControl w:val="0"/>
        <w:rPr>
          <w:rFonts w:ascii="Century Gothic" w:hAnsi="Century Gothic"/>
        </w:rPr>
      </w:pPr>
      <w:r w:rsidRPr="00343B89">
        <w:rPr>
          <w:rFonts w:ascii="Century Gothic" w:hAnsi="Century Gothic"/>
        </w:rPr>
        <w:t xml:space="preserve">As at: </w:t>
      </w:r>
      <w:r w:rsidR="00343B89" w:rsidRPr="00343B89">
        <w:rPr>
          <w:rFonts w:ascii="Century Gothic" w:hAnsi="Century Gothic"/>
        </w:rPr>
        <w:t>1 April 2017</w:t>
      </w:r>
    </w:p>
    <w:p w:rsidR="00FF0401" w:rsidRPr="00117DBF" w:rsidRDefault="00FF0401" w:rsidP="00FF0401">
      <w:pPr>
        <w:widowControl w:val="0"/>
        <w:rPr>
          <w:rFonts w:ascii="Century Gothic" w:hAnsi="Century Gothic"/>
        </w:rPr>
      </w:pPr>
      <w:r w:rsidRPr="00117DBF">
        <w:rPr>
          <w:rFonts w:ascii="Century Gothic" w:hAnsi="Century Gothic"/>
        </w:rPr>
        <w:t xml:space="preserve">THE MPIR is: </w:t>
      </w:r>
      <w:r w:rsidR="00343B89">
        <w:rPr>
          <w:rFonts w:ascii="Century Gothic" w:hAnsi="Century Gothic"/>
        </w:rPr>
        <w:t>5.78</w:t>
      </w:r>
      <w:r w:rsidRPr="00117DBF">
        <w:rPr>
          <w:rFonts w:ascii="Century Gothic" w:hAnsi="Century Gothic"/>
        </w:rPr>
        <w:t>%</w:t>
      </w:r>
    </w:p>
    <w:p w:rsidR="00FF0401" w:rsidRPr="00117DBF" w:rsidRDefault="00FF0401" w:rsidP="00FF0401">
      <w:pPr>
        <w:widowControl w:val="0"/>
        <w:rPr>
          <w:rFonts w:ascii="Century Gothic" w:hAnsi="Century Gothic"/>
        </w:rPr>
      </w:pPr>
      <w:r w:rsidRPr="00117DBF">
        <w:rPr>
          <w:rFonts w:ascii="Century Gothic" w:hAnsi="Century Gothic"/>
        </w:rPr>
        <w:t>The maximum accommodation payment is:</w:t>
      </w:r>
    </w:p>
    <w:p w:rsidR="00FF0401" w:rsidRPr="00117DBF" w:rsidRDefault="00FF0401" w:rsidP="00FF0401">
      <w:pPr>
        <w:widowControl w:val="0"/>
        <w:rPr>
          <w:rFonts w:ascii="Century Gothic" w:hAnsi="Century Gothic"/>
        </w:rPr>
      </w:pPr>
      <w:r w:rsidRPr="00117DBF">
        <w:rPr>
          <w:rFonts w:ascii="Century Gothic" w:hAnsi="Century Gothic"/>
        </w:rPr>
        <w:t>A refundable accommodation deposit (RAD) of:</w:t>
      </w:r>
      <w:r w:rsidRPr="00117DBF">
        <w:rPr>
          <w:rFonts w:ascii="Century Gothic" w:hAnsi="Century Gothic"/>
        </w:rPr>
        <w:tab/>
        <w:t xml:space="preserve"> $550,000.00, or</w:t>
      </w:r>
    </w:p>
    <w:p w:rsidR="00FF0401" w:rsidRPr="00117DBF" w:rsidRDefault="00FF0401" w:rsidP="00FF0401">
      <w:pPr>
        <w:widowControl w:val="0"/>
        <w:rPr>
          <w:rFonts w:ascii="Century Gothic" w:hAnsi="Century Gothic"/>
        </w:rPr>
      </w:pPr>
      <w:r w:rsidRPr="00117DBF">
        <w:rPr>
          <w:rFonts w:ascii="Century Gothic" w:hAnsi="Century Gothic"/>
        </w:rPr>
        <w:t>A daily accommodation payment (DAP) of: $</w:t>
      </w:r>
      <w:r w:rsidR="00343B89">
        <w:rPr>
          <w:rFonts w:ascii="Century Gothic" w:hAnsi="Century Gothic"/>
        </w:rPr>
        <w:t>87.10</w:t>
      </w:r>
      <w:r w:rsidRPr="00117DBF">
        <w:rPr>
          <w:rFonts w:ascii="Century Gothic" w:hAnsi="Century Gothic"/>
        </w:rPr>
        <w:t xml:space="preserve"> per day at </w:t>
      </w:r>
      <w:r w:rsidR="00343B89">
        <w:rPr>
          <w:rFonts w:ascii="Century Gothic" w:hAnsi="Century Gothic"/>
        </w:rPr>
        <w:t>the MPIR</w:t>
      </w:r>
      <w:r w:rsidRPr="00117DBF">
        <w:rPr>
          <w:rFonts w:ascii="Century Gothic" w:hAnsi="Century Gothic"/>
        </w:rPr>
        <w:t xml:space="preserve"> or</w:t>
      </w:r>
    </w:p>
    <w:p w:rsidR="00FF0401" w:rsidRPr="00117DBF" w:rsidRDefault="00FF0401" w:rsidP="00FF0401">
      <w:pPr>
        <w:widowControl w:val="0"/>
        <w:rPr>
          <w:rFonts w:ascii="Century Gothic" w:hAnsi="Century Gothic"/>
        </w:rPr>
      </w:pPr>
      <w:r w:rsidRPr="00117DBF">
        <w:rPr>
          <w:rFonts w:ascii="Century Gothic" w:hAnsi="Century Gothic"/>
        </w:rPr>
        <w:t>A combination of a RAD and a DAP, for example:</w:t>
      </w:r>
    </w:p>
    <w:p w:rsidR="00FF0401" w:rsidRPr="00117DBF" w:rsidRDefault="00FF0401" w:rsidP="00FF0401">
      <w:pPr>
        <w:widowControl w:val="0"/>
        <w:rPr>
          <w:rFonts w:ascii="Century Gothic" w:hAnsi="Century Gothic"/>
        </w:rPr>
      </w:pPr>
      <w:r w:rsidRPr="00117DBF">
        <w:rPr>
          <w:rFonts w:ascii="Century Gothic" w:hAnsi="Century Gothic"/>
        </w:rPr>
        <w:tab/>
      </w:r>
      <w:r w:rsidRPr="00117DBF">
        <w:rPr>
          <w:rFonts w:ascii="Century Gothic" w:hAnsi="Century Gothic"/>
        </w:rPr>
        <w:tab/>
        <w:t>1. Part RAD of $</w:t>
      </w:r>
      <w:r w:rsidR="00343B89">
        <w:rPr>
          <w:rFonts w:ascii="Century Gothic" w:hAnsi="Century Gothic"/>
        </w:rPr>
        <w:t>5</w:t>
      </w:r>
      <w:r w:rsidRPr="00117DBF">
        <w:rPr>
          <w:rFonts w:ascii="Century Gothic" w:hAnsi="Century Gothic"/>
        </w:rPr>
        <w:t>00,000 plus a part DAP of $</w:t>
      </w:r>
      <w:r w:rsidR="00343B89">
        <w:rPr>
          <w:rFonts w:ascii="Century Gothic" w:hAnsi="Century Gothic"/>
        </w:rPr>
        <w:t>7.92</w:t>
      </w:r>
      <w:r w:rsidRPr="00117DBF">
        <w:rPr>
          <w:rFonts w:ascii="Century Gothic" w:hAnsi="Century Gothic"/>
        </w:rPr>
        <w:t xml:space="preserve"> per day </w:t>
      </w:r>
      <w:r w:rsidRPr="00117DBF">
        <w:rPr>
          <w:rFonts w:ascii="Century Gothic" w:hAnsi="Century Gothic"/>
        </w:rPr>
        <w:tab/>
      </w:r>
      <w:r w:rsidRPr="00117DBF">
        <w:rPr>
          <w:rFonts w:ascii="Century Gothic" w:hAnsi="Century Gothic"/>
        </w:rPr>
        <w:tab/>
      </w:r>
    </w:p>
    <w:p w:rsidR="00FF0401" w:rsidRPr="00117DBF" w:rsidRDefault="00FF0401" w:rsidP="00FF0401">
      <w:pPr>
        <w:widowControl w:val="0"/>
        <w:rPr>
          <w:rFonts w:ascii="Century Gothic" w:hAnsi="Century Gothic"/>
        </w:rPr>
      </w:pPr>
      <w:r w:rsidRPr="00117DBF">
        <w:rPr>
          <w:rFonts w:ascii="Century Gothic" w:hAnsi="Century Gothic"/>
        </w:rPr>
        <w:tab/>
      </w:r>
      <w:r w:rsidRPr="00117DBF">
        <w:rPr>
          <w:rFonts w:ascii="Century Gothic" w:hAnsi="Century Gothic"/>
        </w:rPr>
        <w:tab/>
        <w:t>2. Part DAP of $</w:t>
      </w:r>
      <w:r w:rsidR="00343B89">
        <w:rPr>
          <w:rFonts w:ascii="Century Gothic" w:hAnsi="Century Gothic"/>
        </w:rPr>
        <w:t>4</w:t>
      </w:r>
      <w:r w:rsidRPr="00117DBF">
        <w:rPr>
          <w:rFonts w:ascii="Century Gothic" w:hAnsi="Century Gothic"/>
        </w:rPr>
        <w:t>00,000 plus a part DAP of $</w:t>
      </w:r>
      <w:r w:rsidR="00343B89">
        <w:rPr>
          <w:rFonts w:ascii="Century Gothic" w:hAnsi="Century Gothic"/>
        </w:rPr>
        <w:t>23.75</w:t>
      </w:r>
      <w:r w:rsidRPr="00117DBF">
        <w:rPr>
          <w:rFonts w:ascii="Century Gothic" w:hAnsi="Century Gothic"/>
        </w:rPr>
        <w:t xml:space="preserve"> per day</w:t>
      </w:r>
    </w:p>
    <w:p w:rsidR="00FF0401" w:rsidRPr="00117DBF" w:rsidRDefault="00FF0401" w:rsidP="00FF0401">
      <w:pPr>
        <w:widowControl w:val="0"/>
        <w:rPr>
          <w:rFonts w:ascii="Century Gothic" w:hAnsi="Century Gothic"/>
        </w:rPr>
      </w:pPr>
      <w:r w:rsidRPr="00117DBF">
        <w:rPr>
          <w:rFonts w:ascii="Century Gothic" w:hAnsi="Century Gothic"/>
        </w:rPr>
        <w:tab/>
      </w:r>
      <w:r w:rsidRPr="00117DBF">
        <w:rPr>
          <w:rFonts w:ascii="Century Gothic" w:hAnsi="Century Gothic"/>
        </w:rPr>
        <w:tab/>
        <w:t>3. Part RAD of $</w:t>
      </w:r>
      <w:r w:rsidR="00343B89">
        <w:rPr>
          <w:rFonts w:ascii="Century Gothic" w:hAnsi="Century Gothic"/>
        </w:rPr>
        <w:t>3</w:t>
      </w:r>
      <w:r w:rsidRPr="00117DBF">
        <w:rPr>
          <w:rFonts w:ascii="Century Gothic" w:hAnsi="Century Gothic"/>
        </w:rPr>
        <w:t>00,000 plus a part DAP of $</w:t>
      </w:r>
      <w:r w:rsidR="00343B89">
        <w:rPr>
          <w:rFonts w:ascii="Century Gothic" w:hAnsi="Century Gothic"/>
        </w:rPr>
        <w:t>39.59</w:t>
      </w:r>
      <w:bookmarkStart w:id="0" w:name="_GoBack"/>
      <w:bookmarkEnd w:id="0"/>
      <w:r w:rsidRPr="00117DBF">
        <w:rPr>
          <w:rFonts w:ascii="Century Gothic" w:hAnsi="Century Gothic"/>
        </w:rPr>
        <w:t xml:space="preserve"> per day</w:t>
      </w:r>
    </w:p>
    <w:p w:rsidR="00FF0401" w:rsidRPr="00117DBF" w:rsidRDefault="00FF0401" w:rsidP="00FF0401">
      <w:pPr>
        <w:widowControl w:val="0"/>
        <w:rPr>
          <w:rFonts w:ascii="Century Gothic" w:hAnsi="Century Gothic"/>
        </w:rPr>
      </w:pPr>
      <w:r w:rsidRPr="00117DBF">
        <w:rPr>
          <w:rFonts w:ascii="Century Gothic" w:hAnsi="Century Gothic"/>
        </w:rPr>
        <w:t xml:space="preserve">Where a part RAD/part DAP option is chosen the resident may elect to have the DAP deferred and deducted from the RAD balance. Where this option is taken up the refundable amount of the RAD reduces </w:t>
      </w:r>
    </w:p>
    <w:p w:rsidR="00FF0401" w:rsidRDefault="00FF0401" w:rsidP="00FF0401">
      <w:pPr>
        <w:widowControl w:val="0"/>
        <w:rPr>
          <w:rFonts w:ascii="Century Gothic" w:hAnsi="Century Gothic"/>
        </w:rPr>
      </w:pPr>
      <w:r w:rsidRPr="00117DBF">
        <w:rPr>
          <w:rFonts w:ascii="Century Gothic" w:hAnsi="Century Gothic"/>
        </w:rPr>
        <w:t>Prospective residents and their families are encouraged to obtain individual financial advice on the best option for their accommodation payment</w:t>
      </w:r>
      <w:r w:rsidR="00842517" w:rsidRPr="00117DBF">
        <w:rPr>
          <w:rFonts w:ascii="Century Gothic" w:hAnsi="Century Gothic"/>
        </w:rPr>
        <w:t>.</w:t>
      </w:r>
    </w:p>
    <w:p w:rsidR="00D0664E" w:rsidRPr="00D0664E" w:rsidRDefault="00D0664E" w:rsidP="00D0664E">
      <w:pPr>
        <w:rPr>
          <w:rFonts w:ascii="Century Gothic" w:hAnsi="Century Gothic"/>
          <w:sz w:val="20"/>
          <w:szCs w:val="20"/>
        </w:rPr>
      </w:pPr>
      <w:r w:rsidRPr="00D0664E">
        <w:rPr>
          <w:rFonts w:ascii="Century Gothic" w:hAnsi="Century Gothic"/>
          <w:sz w:val="20"/>
          <w:szCs w:val="20"/>
        </w:rPr>
        <w:t>Please not that these are examples only and individual circumstances and RAD/DAP combinations may produce difference price combinations. Prospective residents and their families are encouraged to obtain individual financial advice on the best option for their accommodation payment.</w:t>
      </w:r>
    </w:p>
    <w:p w:rsidR="006C2B90" w:rsidRPr="00842517" w:rsidRDefault="00842517" w:rsidP="00842517">
      <w:pPr>
        <w:widowControl w:val="0"/>
        <w:rPr>
          <w:rFonts w:ascii="Century Gothic" w:hAnsi="Century Gothic"/>
          <w:sz w:val="24"/>
          <w:szCs w:val="24"/>
        </w:rPr>
      </w:pPr>
      <w:r>
        <w:rPr>
          <w:rFonts w:ascii="Century Gothic" w:hAnsi="Century Gothic" w:cs="Helvetica"/>
          <w:b/>
          <w:color w:val="333333"/>
        </w:rPr>
        <w:t>A</w:t>
      </w:r>
      <w:r w:rsidR="006C2B90" w:rsidRPr="00842517">
        <w:rPr>
          <w:rFonts w:ascii="Century Gothic" w:hAnsi="Century Gothic" w:cs="Helvetica"/>
          <w:b/>
          <w:color w:val="333333"/>
        </w:rPr>
        <w:t xml:space="preserve">dditional care or services </w:t>
      </w:r>
      <w:r w:rsidRPr="00842517">
        <w:rPr>
          <w:rFonts w:ascii="Century Gothic" w:hAnsi="Century Gothic" w:cs="Helvetica"/>
          <w:b/>
          <w:color w:val="333333"/>
        </w:rPr>
        <w:t xml:space="preserve">residents can access </w:t>
      </w:r>
      <w:r>
        <w:rPr>
          <w:rFonts w:ascii="Century Gothic" w:hAnsi="Century Gothic" w:cs="Helvetica"/>
          <w:b/>
          <w:color w:val="333333"/>
        </w:rPr>
        <w:t>with no added cost</w:t>
      </w:r>
    </w:p>
    <w:tbl>
      <w:tblPr>
        <w:tblW w:w="9784" w:type="dxa"/>
        <w:tblBorders>
          <w:top w:val="nil"/>
          <w:left w:val="nil"/>
          <w:bottom w:val="nil"/>
          <w:right w:val="nil"/>
        </w:tblBorders>
        <w:tblLayout w:type="fixed"/>
        <w:tblLook w:val="0000" w:firstRow="0" w:lastRow="0" w:firstColumn="0" w:lastColumn="0" w:noHBand="0" w:noVBand="0"/>
      </w:tblPr>
      <w:tblGrid>
        <w:gridCol w:w="9784"/>
      </w:tblGrid>
      <w:tr w:rsidR="003B01F9" w:rsidRPr="00117DBF" w:rsidTr="00414758">
        <w:trPr>
          <w:trHeight w:val="120"/>
        </w:trPr>
        <w:tc>
          <w:tcPr>
            <w:tcW w:w="9784" w:type="dxa"/>
          </w:tcPr>
          <w:p w:rsidR="003B01F9" w:rsidRPr="00117DBF" w:rsidRDefault="006C2B90">
            <w:pPr>
              <w:pStyle w:val="Default"/>
              <w:rPr>
                <w:rFonts w:ascii="Century Gothic" w:hAnsi="Century Gothic" w:cs="Helvetica"/>
                <w:color w:val="333333"/>
                <w:sz w:val="22"/>
                <w:szCs w:val="22"/>
              </w:rPr>
            </w:pPr>
            <w:r w:rsidRPr="00117DBF">
              <w:rPr>
                <w:rFonts w:ascii="Century Gothic" w:hAnsi="Century Gothic" w:cs="Helvetica"/>
                <w:color w:val="333333"/>
                <w:sz w:val="22"/>
                <w:szCs w:val="22"/>
              </w:rPr>
              <w:t xml:space="preserve">Free WiFi is available on our guest network throughout the facility. Skype is available to residents using our iDevice. Foxtel connection is </w:t>
            </w:r>
            <w:proofErr w:type="gramStart"/>
            <w:r w:rsidRPr="00117DBF">
              <w:rPr>
                <w:rFonts w:ascii="Century Gothic" w:hAnsi="Century Gothic" w:cs="Helvetica"/>
                <w:color w:val="333333"/>
                <w:sz w:val="22"/>
                <w:szCs w:val="22"/>
              </w:rPr>
              <w:t>available</w:t>
            </w:r>
            <w:r w:rsidR="0069606B" w:rsidRPr="00117DBF">
              <w:rPr>
                <w:rFonts w:ascii="Century Gothic" w:hAnsi="Century Gothic" w:cs="Helvetica"/>
                <w:color w:val="333333"/>
                <w:sz w:val="22"/>
                <w:szCs w:val="22"/>
              </w:rPr>
              <w:t>,</w:t>
            </w:r>
            <w:proofErr w:type="gramEnd"/>
            <w:r w:rsidRPr="00117DBF">
              <w:rPr>
                <w:rFonts w:ascii="Century Gothic" w:hAnsi="Century Gothic" w:cs="Helvetica"/>
                <w:color w:val="333333"/>
                <w:sz w:val="22"/>
                <w:szCs w:val="22"/>
              </w:rPr>
              <w:t xml:space="preserve"> however residents need to make their own arrangements with the provider.</w:t>
            </w:r>
          </w:p>
          <w:p w:rsidR="005A2308" w:rsidRPr="00117DBF" w:rsidRDefault="005A2308">
            <w:pPr>
              <w:pStyle w:val="Default"/>
              <w:rPr>
                <w:rFonts w:ascii="Century Gothic" w:hAnsi="Century Gothic"/>
                <w:b/>
                <w:sz w:val="22"/>
                <w:szCs w:val="22"/>
              </w:rPr>
            </w:pPr>
          </w:p>
        </w:tc>
      </w:tr>
    </w:tbl>
    <w:p w:rsidR="0062274F" w:rsidRPr="00117DBF" w:rsidRDefault="0062274F" w:rsidP="0062274F">
      <w:pPr>
        <w:rPr>
          <w:rFonts w:ascii="Century Gothic" w:hAnsi="Century Gothic"/>
        </w:rPr>
      </w:pPr>
      <w:r w:rsidRPr="00117DBF">
        <w:rPr>
          <w:rFonts w:ascii="Century Gothic" w:hAnsi="Century Gothic"/>
        </w:rPr>
        <w:t>Please not that these are examples only and individual circumstances and RAD/DAP combinations may produce difference price combinations. Prospective residents and their families are encouraged to obtain individual financial advice on the best option for their accommodation payment.</w:t>
      </w:r>
    </w:p>
    <w:p w:rsidR="00414758" w:rsidRPr="00842517" w:rsidRDefault="00414758" w:rsidP="003B01F9">
      <w:pPr>
        <w:rPr>
          <w:rFonts w:ascii="Century Gothic" w:hAnsi="Century Gothic"/>
          <w:b/>
          <w:color w:val="FF0000"/>
          <w:sz w:val="23"/>
          <w:szCs w:val="23"/>
        </w:rPr>
      </w:pPr>
      <w:r w:rsidRPr="00842517">
        <w:rPr>
          <w:rFonts w:ascii="Century Gothic" w:hAnsi="Century Gothic"/>
          <w:b/>
          <w:sz w:val="23"/>
          <w:szCs w:val="23"/>
        </w:rPr>
        <w:t xml:space="preserve">Common areas residents can access </w:t>
      </w:r>
    </w:p>
    <w:p w:rsidR="00414758" w:rsidRPr="00842517" w:rsidRDefault="00414758" w:rsidP="00414758">
      <w:pPr>
        <w:rPr>
          <w:rFonts w:ascii="Century Gothic" w:hAnsi="Century Gothic" w:cs="Helvetica"/>
          <w:color w:val="333333"/>
        </w:rPr>
      </w:pPr>
      <w:r w:rsidRPr="00842517">
        <w:rPr>
          <w:rFonts w:ascii="Century Gothic" w:hAnsi="Century Gothic" w:cs="Helvetica"/>
          <w:color w:val="333333"/>
        </w:rPr>
        <w:lastRenderedPageBreak/>
        <w:t xml:space="preserve">Our common areas are furnished in a style reflecting a warm and welcoming family home. Two dining areas accommodate all residents.  </w:t>
      </w:r>
      <w:r w:rsidR="0069606B" w:rsidRPr="00842517">
        <w:rPr>
          <w:rFonts w:ascii="Century Gothic" w:hAnsi="Century Gothic" w:cs="Helvetica"/>
          <w:color w:val="333333"/>
        </w:rPr>
        <w:t>T</w:t>
      </w:r>
      <w:r w:rsidRPr="00842517">
        <w:rPr>
          <w:rFonts w:ascii="Century Gothic" w:hAnsi="Century Gothic" w:cs="Helvetica"/>
          <w:color w:val="333333"/>
        </w:rPr>
        <w:t xml:space="preserve">his </w:t>
      </w:r>
      <w:r w:rsidR="00842517">
        <w:rPr>
          <w:rFonts w:ascii="Century Gothic" w:hAnsi="Century Gothic" w:cs="Helvetica"/>
          <w:color w:val="333333"/>
        </w:rPr>
        <w:t xml:space="preserve">is </w:t>
      </w:r>
      <w:r w:rsidRPr="00842517">
        <w:rPr>
          <w:rFonts w:ascii="Century Gothic" w:hAnsi="Century Gothic" w:cs="Helvetica"/>
          <w:color w:val="333333"/>
        </w:rPr>
        <w:t xml:space="preserve">a welcoming space for meals and refreshments. The lounge room has luxury armchairs, an open fire and large screen TV/surround sound system and Library and views of Middle Harbour. </w:t>
      </w:r>
    </w:p>
    <w:p w:rsidR="00414758" w:rsidRPr="00842517" w:rsidRDefault="00414758" w:rsidP="00414758">
      <w:pPr>
        <w:rPr>
          <w:rFonts w:ascii="Century Gothic" w:hAnsi="Century Gothic" w:cs="Helvetica"/>
          <w:color w:val="333333"/>
        </w:rPr>
      </w:pPr>
      <w:r w:rsidRPr="00842517">
        <w:rPr>
          <w:rFonts w:ascii="Century Gothic" w:hAnsi="Century Gothic" w:cs="Helvetica"/>
          <w:color w:val="333333"/>
        </w:rPr>
        <w:t>A lift transports between floors. Our upper level lounge and activity space provides a breakout space for activities, games. Concerts are a feature of our activity program and are staged in the Eloura lounge area. Foxtel and surround sound systems compliment the large screen cinema experience. A large terrace furnished with outdoor lounge and dining furniture is accessible from the upper level and a secure courtyard garden offers a place to sit and watch the world go by.</w:t>
      </w:r>
    </w:p>
    <w:p w:rsidR="0062274F" w:rsidRPr="00842517" w:rsidRDefault="0062274F" w:rsidP="0062274F">
      <w:pPr>
        <w:rPr>
          <w:rFonts w:ascii="Century Gothic" w:hAnsi="Century Gothic"/>
        </w:rPr>
      </w:pPr>
    </w:p>
    <w:sectPr w:rsidR="0062274F" w:rsidRPr="008425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umanst521 BT">
    <w:altName w:val="Lucida Sans Unicode"/>
    <w:panose1 w:val="020B0602020204020204"/>
    <w:charset w:val="00"/>
    <w:family w:val="swiss"/>
    <w:pitch w:val="variable"/>
    <w:sig w:usb0="800000AF" w:usb1="1000204A" w:usb2="00000000" w:usb3="00000000" w:csb0="00000011"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8C9"/>
    <w:rsid w:val="000B2FA6"/>
    <w:rsid w:val="000F5E36"/>
    <w:rsid w:val="00111C14"/>
    <w:rsid w:val="00117DBF"/>
    <w:rsid w:val="00126F66"/>
    <w:rsid w:val="00165104"/>
    <w:rsid w:val="00207788"/>
    <w:rsid w:val="0026041D"/>
    <w:rsid w:val="002D38C9"/>
    <w:rsid w:val="00343B89"/>
    <w:rsid w:val="003B01F9"/>
    <w:rsid w:val="00414758"/>
    <w:rsid w:val="005A2308"/>
    <w:rsid w:val="0062274F"/>
    <w:rsid w:val="00684D1D"/>
    <w:rsid w:val="0069606B"/>
    <w:rsid w:val="006C2B90"/>
    <w:rsid w:val="00842517"/>
    <w:rsid w:val="00D0664E"/>
    <w:rsid w:val="00F91137"/>
    <w:rsid w:val="00FF04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38C9"/>
    <w:pPr>
      <w:autoSpaceDE w:val="0"/>
      <w:autoSpaceDN w:val="0"/>
      <w:adjustRightInd w:val="0"/>
      <w:spacing w:after="0" w:line="240" w:lineRule="auto"/>
    </w:pPr>
    <w:rPr>
      <w:rFonts w:ascii="Humanst521 BT" w:hAnsi="Humanst521 BT" w:cs="Humanst521 BT"/>
      <w:color w:val="000000"/>
      <w:sz w:val="24"/>
      <w:szCs w:val="24"/>
    </w:rPr>
  </w:style>
  <w:style w:type="character" w:styleId="CommentReference">
    <w:name w:val="annotation reference"/>
    <w:basedOn w:val="DefaultParagraphFont"/>
    <w:uiPriority w:val="99"/>
    <w:semiHidden/>
    <w:unhideWhenUsed/>
    <w:rsid w:val="00207788"/>
    <w:rPr>
      <w:sz w:val="16"/>
      <w:szCs w:val="16"/>
    </w:rPr>
  </w:style>
  <w:style w:type="paragraph" w:styleId="CommentText">
    <w:name w:val="annotation text"/>
    <w:basedOn w:val="Normal"/>
    <w:link w:val="CommentTextChar"/>
    <w:uiPriority w:val="99"/>
    <w:semiHidden/>
    <w:unhideWhenUsed/>
    <w:rsid w:val="00207788"/>
    <w:pPr>
      <w:spacing w:line="240" w:lineRule="auto"/>
    </w:pPr>
    <w:rPr>
      <w:sz w:val="20"/>
      <w:szCs w:val="20"/>
    </w:rPr>
  </w:style>
  <w:style w:type="character" w:customStyle="1" w:styleId="CommentTextChar">
    <w:name w:val="Comment Text Char"/>
    <w:basedOn w:val="DefaultParagraphFont"/>
    <w:link w:val="CommentText"/>
    <w:uiPriority w:val="99"/>
    <w:semiHidden/>
    <w:rsid w:val="00207788"/>
    <w:rPr>
      <w:sz w:val="20"/>
      <w:szCs w:val="20"/>
    </w:rPr>
  </w:style>
  <w:style w:type="paragraph" w:styleId="CommentSubject">
    <w:name w:val="annotation subject"/>
    <w:basedOn w:val="CommentText"/>
    <w:next w:val="CommentText"/>
    <w:link w:val="CommentSubjectChar"/>
    <w:uiPriority w:val="99"/>
    <w:semiHidden/>
    <w:unhideWhenUsed/>
    <w:rsid w:val="00207788"/>
    <w:rPr>
      <w:b/>
      <w:bCs/>
    </w:rPr>
  </w:style>
  <w:style w:type="character" w:customStyle="1" w:styleId="CommentSubjectChar">
    <w:name w:val="Comment Subject Char"/>
    <w:basedOn w:val="CommentTextChar"/>
    <w:link w:val="CommentSubject"/>
    <w:uiPriority w:val="99"/>
    <w:semiHidden/>
    <w:rsid w:val="00207788"/>
    <w:rPr>
      <w:b/>
      <w:bCs/>
      <w:sz w:val="20"/>
      <w:szCs w:val="20"/>
    </w:rPr>
  </w:style>
  <w:style w:type="paragraph" w:styleId="BalloonText">
    <w:name w:val="Balloon Text"/>
    <w:basedOn w:val="Normal"/>
    <w:link w:val="BalloonTextChar"/>
    <w:uiPriority w:val="99"/>
    <w:semiHidden/>
    <w:unhideWhenUsed/>
    <w:rsid w:val="002077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788"/>
    <w:rPr>
      <w:rFonts w:ascii="Tahoma" w:hAnsi="Tahoma" w:cs="Tahoma"/>
      <w:sz w:val="16"/>
      <w:szCs w:val="16"/>
    </w:rPr>
  </w:style>
  <w:style w:type="paragraph" w:styleId="NormalWeb">
    <w:name w:val="Normal (Web)"/>
    <w:basedOn w:val="Normal"/>
    <w:uiPriority w:val="99"/>
    <w:semiHidden/>
    <w:unhideWhenUsed/>
    <w:rsid w:val="00165104"/>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38C9"/>
    <w:pPr>
      <w:autoSpaceDE w:val="0"/>
      <w:autoSpaceDN w:val="0"/>
      <w:adjustRightInd w:val="0"/>
      <w:spacing w:after="0" w:line="240" w:lineRule="auto"/>
    </w:pPr>
    <w:rPr>
      <w:rFonts w:ascii="Humanst521 BT" w:hAnsi="Humanst521 BT" w:cs="Humanst521 BT"/>
      <w:color w:val="000000"/>
      <w:sz w:val="24"/>
      <w:szCs w:val="24"/>
    </w:rPr>
  </w:style>
  <w:style w:type="character" w:styleId="CommentReference">
    <w:name w:val="annotation reference"/>
    <w:basedOn w:val="DefaultParagraphFont"/>
    <w:uiPriority w:val="99"/>
    <w:semiHidden/>
    <w:unhideWhenUsed/>
    <w:rsid w:val="00207788"/>
    <w:rPr>
      <w:sz w:val="16"/>
      <w:szCs w:val="16"/>
    </w:rPr>
  </w:style>
  <w:style w:type="paragraph" w:styleId="CommentText">
    <w:name w:val="annotation text"/>
    <w:basedOn w:val="Normal"/>
    <w:link w:val="CommentTextChar"/>
    <w:uiPriority w:val="99"/>
    <w:semiHidden/>
    <w:unhideWhenUsed/>
    <w:rsid w:val="00207788"/>
    <w:pPr>
      <w:spacing w:line="240" w:lineRule="auto"/>
    </w:pPr>
    <w:rPr>
      <w:sz w:val="20"/>
      <w:szCs w:val="20"/>
    </w:rPr>
  </w:style>
  <w:style w:type="character" w:customStyle="1" w:styleId="CommentTextChar">
    <w:name w:val="Comment Text Char"/>
    <w:basedOn w:val="DefaultParagraphFont"/>
    <w:link w:val="CommentText"/>
    <w:uiPriority w:val="99"/>
    <w:semiHidden/>
    <w:rsid w:val="00207788"/>
    <w:rPr>
      <w:sz w:val="20"/>
      <w:szCs w:val="20"/>
    </w:rPr>
  </w:style>
  <w:style w:type="paragraph" w:styleId="CommentSubject">
    <w:name w:val="annotation subject"/>
    <w:basedOn w:val="CommentText"/>
    <w:next w:val="CommentText"/>
    <w:link w:val="CommentSubjectChar"/>
    <w:uiPriority w:val="99"/>
    <w:semiHidden/>
    <w:unhideWhenUsed/>
    <w:rsid w:val="00207788"/>
    <w:rPr>
      <w:b/>
      <w:bCs/>
    </w:rPr>
  </w:style>
  <w:style w:type="character" w:customStyle="1" w:styleId="CommentSubjectChar">
    <w:name w:val="Comment Subject Char"/>
    <w:basedOn w:val="CommentTextChar"/>
    <w:link w:val="CommentSubject"/>
    <w:uiPriority w:val="99"/>
    <w:semiHidden/>
    <w:rsid w:val="00207788"/>
    <w:rPr>
      <w:b/>
      <w:bCs/>
      <w:sz w:val="20"/>
      <w:szCs w:val="20"/>
    </w:rPr>
  </w:style>
  <w:style w:type="paragraph" w:styleId="BalloonText">
    <w:name w:val="Balloon Text"/>
    <w:basedOn w:val="Normal"/>
    <w:link w:val="BalloonTextChar"/>
    <w:uiPriority w:val="99"/>
    <w:semiHidden/>
    <w:unhideWhenUsed/>
    <w:rsid w:val="002077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788"/>
    <w:rPr>
      <w:rFonts w:ascii="Tahoma" w:hAnsi="Tahoma" w:cs="Tahoma"/>
      <w:sz w:val="16"/>
      <w:szCs w:val="16"/>
    </w:rPr>
  </w:style>
  <w:style w:type="paragraph" w:styleId="NormalWeb">
    <w:name w:val="Normal (Web)"/>
    <w:basedOn w:val="Normal"/>
    <w:uiPriority w:val="99"/>
    <w:semiHidden/>
    <w:unhideWhenUsed/>
    <w:rsid w:val="00165104"/>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876379">
      <w:bodyDiv w:val="1"/>
      <w:marLeft w:val="0"/>
      <w:marRight w:val="0"/>
      <w:marTop w:val="0"/>
      <w:marBottom w:val="0"/>
      <w:divBdr>
        <w:top w:val="none" w:sz="0" w:space="0" w:color="auto"/>
        <w:left w:val="none" w:sz="0" w:space="0" w:color="auto"/>
        <w:bottom w:val="none" w:sz="0" w:space="0" w:color="auto"/>
        <w:right w:val="none" w:sz="0" w:space="0" w:color="auto"/>
      </w:divBdr>
    </w:div>
    <w:div w:id="2129933253">
      <w:bodyDiv w:val="1"/>
      <w:marLeft w:val="0"/>
      <w:marRight w:val="0"/>
      <w:marTop w:val="0"/>
      <w:marBottom w:val="0"/>
      <w:divBdr>
        <w:top w:val="none" w:sz="0" w:space="0" w:color="auto"/>
        <w:left w:val="none" w:sz="0" w:space="0" w:color="auto"/>
        <w:bottom w:val="none" w:sz="0" w:space="0" w:color="auto"/>
        <w:right w:val="none" w:sz="0" w:space="0" w:color="auto"/>
      </w:divBdr>
      <w:divsChild>
        <w:div w:id="644161188">
          <w:marLeft w:val="0"/>
          <w:marRight w:val="0"/>
          <w:marTop w:val="0"/>
          <w:marBottom w:val="0"/>
          <w:divBdr>
            <w:top w:val="none" w:sz="0" w:space="0" w:color="auto"/>
            <w:left w:val="none" w:sz="0" w:space="0" w:color="auto"/>
            <w:bottom w:val="none" w:sz="0" w:space="0" w:color="auto"/>
            <w:right w:val="none" w:sz="0" w:space="0" w:color="auto"/>
          </w:divBdr>
          <w:divsChild>
            <w:div w:id="998266507">
              <w:marLeft w:val="0"/>
              <w:marRight w:val="0"/>
              <w:marTop w:val="0"/>
              <w:marBottom w:val="0"/>
              <w:divBdr>
                <w:top w:val="none" w:sz="0" w:space="0" w:color="auto"/>
                <w:left w:val="none" w:sz="0" w:space="0" w:color="auto"/>
                <w:bottom w:val="none" w:sz="0" w:space="0" w:color="auto"/>
                <w:right w:val="none" w:sz="0" w:space="0" w:color="auto"/>
              </w:divBdr>
              <w:divsChild>
                <w:div w:id="885524922">
                  <w:marLeft w:val="0"/>
                  <w:marRight w:val="0"/>
                  <w:marTop w:val="0"/>
                  <w:marBottom w:val="0"/>
                  <w:divBdr>
                    <w:top w:val="none" w:sz="0" w:space="0" w:color="auto"/>
                    <w:left w:val="none" w:sz="0" w:space="0" w:color="auto"/>
                    <w:bottom w:val="none" w:sz="0" w:space="0" w:color="auto"/>
                    <w:right w:val="none" w:sz="0" w:space="0" w:color="auto"/>
                  </w:divBdr>
                  <w:divsChild>
                    <w:div w:id="210194048">
                      <w:marLeft w:val="0"/>
                      <w:marRight w:val="0"/>
                      <w:marTop w:val="0"/>
                      <w:marBottom w:val="0"/>
                      <w:divBdr>
                        <w:top w:val="none" w:sz="0" w:space="0" w:color="auto"/>
                        <w:left w:val="none" w:sz="0" w:space="0" w:color="auto"/>
                        <w:bottom w:val="none" w:sz="0" w:space="0" w:color="auto"/>
                        <w:right w:val="none" w:sz="0" w:space="0" w:color="auto"/>
                      </w:divBdr>
                      <w:divsChild>
                        <w:div w:id="1223563222">
                          <w:marLeft w:val="0"/>
                          <w:marRight w:val="0"/>
                          <w:marTop w:val="0"/>
                          <w:marBottom w:val="0"/>
                          <w:divBdr>
                            <w:top w:val="none" w:sz="0" w:space="0" w:color="auto"/>
                            <w:left w:val="none" w:sz="0" w:space="0" w:color="auto"/>
                            <w:bottom w:val="none" w:sz="0" w:space="0" w:color="auto"/>
                            <w:right w:val="none" w:sz="0" w:space="0" w:color="auto"/>
                          </w:divBdr>
                          <w:divsChild>
                            <w:div w:id="276916703">
                              <w:marLeft w:val="0"/>
                              <w:marRight w:val="0"/>
                              <w:marTop w:val="0"/>
                              <w:marBottom w:val="0"/>
                              <w:divBdr>
                                <w:top w:val="none" w:sz="0" w:space="0" w:color="auto"/>
                                <w:left w:val="none" w:sz="0" w:space="0" w:color="auto"/>
                                <w:bottom w:val="none" w:sz="0" w:space="0" w:color="auto"/>
                                <w:right w:val="none" w:sz="0" w:space="0" w:color="auto"/>
                              </w:divBdr>
                              <w:divsChild>
                                <w:div w:id="1796437394">
                                  <w:marLeft w:val="0"/>
                                  <w:marRight w:val="0"/>
                                  <w:marTop w:val="0"/>
                                  <w:marBottom w:val="0"/>
                                  <w:divBdr>
                                    <w:top w:val="none" w:sz="0" w:space="0" w:color="auto"/>
                                    <w:left w:val="none" w:sz="0" w:space="0" w:color="auto"/>
                                    <w:bottom w:val="none" w:sz="0" w:space="0" w:color="auto"/>
                                    <w:right w:val="none" w:sz="0" w:space="0" w:color="auto"/>
                                  </w:divBdr>
                                  <w:divsChild>
                                    <w:div w:id="958530483">
                                      <w:marLeft w:val="0"/>
                                      <w:marRight w:val="0"/>
                                      <w:marTop w:val="0"/>
                                      <w:marBottom w:val="0"/>
                                      <w:divBdr>
                                        <w:top w:val="none" w:sz="0" w:space="0" w:color="auto"/>
                                        <w:left w:val="none" w:sz="0" w:space="0" w:color="auto"/>
                                        <w:bottom w:val="none" w:sz="0" w:space="0" w:color="auto"/>
                                        <w:right w:val="none" w:sz="0" w:space="0" w:color="auto"/>
                                      </w:divBdr>
                                      <w:divsChild>
                                        <w:div w:id="1844584925">
                                          <w:marLeft w:val="0"/>
                                          <w:marRight w:val="0"/>
                                          <w:marTop w:val="0"/>
                                          <w:marBottom w:val="0"/>
                                          <w:divBdr>
                                            <w:top w:val="none" w:sz="0" w:space="0" w:color="auto"/>
                                            <w:left w:val="none" w:sz="0" w:space="0" w:color="auto"/>
                                            <w:bottom w:val="none" w:sz="0" w:space="0" w:color="auto"/>
                                            <w:right w:val="none" w:sz="0" w:space="0" w:color="auto"/>
                                          </w:divBdr>
                                          <w:divsChild>
                                            <w:div w:id="91805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1053</Words>
  <Characters>6005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Lacono</dc:creator>
  <cp:lastModifiedBy>Paul Broadbent</cp:lastModifiedBy>
  <cp:revision>2</cp:revision>
  <dcterms:created xsi:type="dcterms:W3CDTF">2017-05-16T05:02:00Z</dcterms:created>
  <dcterms:modified xsi:type="dcterms:W3CDTF">2017-05-16T05:02:00Z</dcterms:modified>
</cp:coreProperties>
</file>